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1B167" w14:textId="01873647" w:rsidR="00286D25" w:rsidRDefault="009C7D11">
      <w:pPr>
        <w:spacing w:before="71" w:line="276" w:lineRule="auto"/>
        <w:ind w:left="6960" w:right="401"/>
        <w:rPr>
          <w:color w:val="17365D"/>
          <w:spacing w:val="-53"/>
        </w:rPr>
      </w:pPr>
      <w:r>
        <w:rPr>
          <w:noProof/>
          <w:lang w:val="en-GB" w:eastAsia="en-GB"/>
        </w:rPr>
        <w:drawing>
          <wp:anchor distT="0" distB="0" distL="0" distR="0" simplePos="0" relativeHeight="251659264" behindDoc="0" locked="0" layoutInCell="1" allowOverlap="1" wp14:anchorId="2111B20D" wp14:editId="2111B20E">
            <wp:simplePos x="0" y="0"/>
            <wp:positionH relativeFrom="page">
              <wp:posOffset>793115</wp:posOffset>
            </wp:positionH>
            <wp:positionV relativeFrom="paragraph">
              <wp:posOffset>178435</wp:posOffset>
            </wp:positionV>
            <wp:extent cx="2078355" cy="6711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2078506" cy="671348"/>
                    </a:xfrm>
                    <a:prstGeom prst="rect">
                      <a:avLst/>
                    </a:prstGeom>
                  </pic:spPr>
                </pic:pic>
              </a:graphicData>
            </a:graphic>
          </wp:anchor>
        </w:drawing>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 xml:space="preserve"> </w:t>
      </w:r>
      <w:r>
        <w:rPr>
          <w:color w:val="17365D"/>
        </w:rPr>
        <w:t>A</w:t>
      </w:r>
      <w:r>
        <w:rPr>
          <w:color w:val="17365D"/>
        </w:rPr>
        <w:t>FENET Secretariat</w:t>
      </w:r>
      <w:r>
        <w:rPr>
          <w:color w:val="17365D"/>
          <w:spacing w:val="-53"/>
        </w:rPr>
        <w:t xml:space="preserve"> </w:t>
      </w:r>
    </w:p>
    <w:p w14:paraId="2111B168" w14:textId="77777777" w:rsidR="00286D25" w:rsidRDefault="009C7D11">
      <w:pPr>
        <w:spacing w:before="71" w:line="276" w:lineRule="auto"/>
        <w:ind w:left="6960" w:right="401"/>
      </w:pPr>
      <w:r>
        <w:rPr>
          <w:color w:val="17365D"/>
          <w:spacing w:val="-53"/>
        </w:rPr>
        <w:t xml:space="preserve">    </w:t>
      </w:r>
      <w:r>
        <w:rPr>
          <w:color w:val="17365D"/>
        </w:rPr>
        <w:t>Lugogo</w:t>
      </w:r>
      <w:r>
        <w:rPr>
          <w:color w:val="17365D"/>
          <w:spacing w:val="-2"/>
        </w:rPr>
        <w:t xml:space="preserve"> </w:t>
      </w:r>
      <w:r>
        <w:rPr>
          <w:color w:val="17365D"/>
        </w:rPr>
        <w:t>House,</w:t>
      </w:r>
      <w:r>
        <w:rPr>
          <w:color w:val="17365D"/>
          <w:spacing w:val="-4"/>
        </w:rPr>
        <w:t xml:space="preserve"> </w:t>
      </w:r>
      <w:r>
        <w:rPr>
          <w:color w:val="17365D"/>
        </w:rPr>
        <w:t>Ground</w:t>
      </w:r>
      <w:r>
        <w:rPr>
          <w:color w:val="17365D"/>
          <w:spacing w:val="-3"/>
        </w:rPr>
        <w:t xml:space="preserve"> </w:t>
      </w:r>
      <w:r>
        <w:rPr>
          <w:color w:val="17365D"/>
        </w:rPr>
        <w:t>Floor</w:t>
      </w:r>
      <w:r>
        <w:rPr>
          <w:color w:val="17365D"/>
          <w:spacing w:val="-3"/>
        </w:rPr>
        <w:t xml:space="preserve"> </w:t>
      </w:r>
      <w:r>
        <w:rPr>
          <w:color w:val="17365D"/>
        </w:rPr>
        <w:t>(Wings</w:t>
      </w:r>
      <w:r>
        <w:rPr>
          <w:color w:val="17365D"/>
          <w:spacing w:val="-2"/>
        </w:rPr>
        <w:t xml:space="preserve"> </w:t>
      </w:r>
      <w:r>
        <w:rPr>
          <w:color w:val="17365D"/>
        </w:rPr>
        <w:t>B&amp;C)</w:t>
      </w:r>
    </w:p>
    <w:p w14:paraId="2111B169" w14:textId="77777777" w:rsidR="00286D25" w:rsidRDefault="009C7D11">
      <w:pPr>
        <w:spacing w:before="1"/>
        <w:ind w:right="400"/>
        <w:jc w:val="right"/>
      </w:pPr>
      <w:r>
        <w:rPr>
          <w:color w:val="17365D"/>
        </w:rPr>
        <w:t>Plot</w:t>
      </w:r>
      <w:r>
        <w:rPr>
          <w:color w:val="17365D"/>
          <w:spacing w:val="-1"/>
        </w:rPr>
        <w:t xml:space="preserve"> </w:t>
      </w:r>
      <w:r>
        <w:rPr>
          <w:color w:val="17365D"/>
        </w:rPr>
        <w:t>42,</w:t>
      </w:r>
      <w:r>
        <w:rPr>
          <w:color w:val="17365D"/>
          <w:spacing w:val="-2"/>
        </w:rPr>
        <w:t xml:space="preserve"> </w:t>
      </w:r>
      <w:r>
        <w:rPr>
          <w:color w:val="17365D"/>
        </w:rPr>
        <w:t>Lugogo</w:t>
      </w:r>
      <w:r>
        <w:rPr>
          <w:color w:val="17365D"/>
          <w:spacing w:val="-1"/>
        </w:rPr>
        <w:t xml:space="preserve"> </w:t>
      </w:r>
      <w:r>
        <w:rPr>
          <w:color w:val="17365D"/>
        </w:rPr>
        <w:t>By-Pass</w:t>
      </w:r>
    </w:p>
    <w:p w14:paraId="2111B16A" w14:textId="77777777" w:rsidR="00286D25" w:rsidRDefault="009C7D11">
      <w:pPr>
        <w:spacing w:before="31"/>
        <w:ind w:right="404"/>
        <w:jc w:val="right"/>
      </w:pPr>
      <w:r>
        <w:rPr>
          <w:color w:val="17365D"/>
        </w:rPr>
        <w:t>P.O</w:t>
      </w:r>
      <w:r>
        <w:rPr>
          <w:color w:val="17365D"/>
          <w:spacing w:val="-4"/>
        </w:rPr>
        <w:t xml:space="preserve"> </w:t>
      </w:r>
      <w:r>
        <w:rPr>
          <w:color w:val="17365D"/>
        </w:rPr>
        <w:t>BOX</w:t>
      </w:r>
      <w:r>
        <w:rPr>
          <w:color w:val="17365D"/>
          <w:spacing w:val="-3"/>
        </w:rPr>
        <w:t xml:space="preserve"> </w:t>
      </w:r>
      <w:r>
        <w:rPr>
          <w:color w:val="17365D"/>
        </w:rPr>
        <w:t>12874,</w:t>
      </w:r>
      <w:r>
        <w:rPr>
          <w:color w:val="17365D"/>
          <w:spacing w:val="-3"/>
        </w:rPr>
        <w:t xml:space="preserve"> </w:t>
      </w:r>
      <w:r>
        <w:rPr>
          <w:color w:val="17365D"/>
        </w:rPr>
        <w:t>Kampala,</w:t>
      </w:r>
      <w:r>
        <w:rPr>
          <w:color w:val="17365D"/>
          <w:spacing w:val="-1"/>
        </w:rPr>
        <w:t xml:space="preserve"> </w:t>
      </w:r>
      <w:r>
        <w:rPr>
          <w:color w:val="17365D"/>
        </w:rPr>
        <w:t>Uganda</w:t>
      </w:r>
    </w:p>
    <w:p w14:paraId="2111B16B" w14:textId="77777777" w:rsidR="00286D25" w:rsidRPr="009C7D11" w:rsidRDefault="009C7D11">
      <w:pPr>
        <w:spacing w:before="33"/>
        <w:ind w:right="404"/>
        <w:jc w:val="right"/>
        <w:rPr>
          <w:lang w:val="pt-PT"/>
        </w:rPr>
      </w:pPr>
      <w:r w:rsidRPr="009C7D11">
        <w:rPr>
          <w:color w:val="17365D"/>
          <w:lang w:val="pt-PT"/>
        </w:rPr>
        <w:t>Tel:</w:t>
      </w:r>
      <w:r w:rsidRPr="009C7D11">
        <w:rPr>
          <w:color w:val="17365D"/>
          <w:spacing w:val="50"/>
          <w:lang w:val="pt-PT"/>
        </w:rPr>
        <w:t xml:space="preserve"> </w:t>
      </w:r>
      <w:r w:rsidRPr="009C7D11">
        <w:rPr>
          <w:color w:val="17365D"/>
          <w:lang w:val="pt-PT"/>
        </w:rPr>
        <w:t>+256</w:t>
      </w:r>
      <w:r w:rsidRPr="009C7D11">
        <w:rPr>
          <w:color w:val="17365D"/>
          <w:spacing w:val="-2"/>
          <w:lang w:val="pt-PT"/>
        </w:rPr>
        <w:t xml:space="preserve"> </w:t>
      </w:r>
      <w:r w:rsidRPr="009C7D11">
        <w:rPr>
          <w:color w:val="17365D"/>
          <w:lang w:val="pt-PT"/>
        </w:rPr>
        <w:t>417</w:t>
      </w:r>
      <w:r w:rsidRPr="009C7D11">
        <w:rPr>
          <w:color w:val="17365D"/>
          <w:spacing w:val="-2"/>
          <w:lang w:val="pt-PT"/>
        </w:rPr>
        <w:t xml:space="preserve"> </w:t>
      </w:r>
      <w:r w:rsidRPr="009C7D11">
        <w:rPr>
          <w:color w:val="17365D"/>
          <w:lang w:val="pt-PT"/>
        </w:rPr>
        <w:t>700</w:t>
      </w:r>
      <w:r w:rsidRPr="009C7D11">
        <w:rPr>
          <w:color w:val="17365D"/>
          <w:spacing w:val="-1"/>
          <w:lang w:val="pt-PT"/>
        </w:rPr>
        <w:t xml:space="preserve"> </w:t>
      </w:r>
      <w:r w:rsidRPr="009C7D11">
        <w:rPr>
          <w:color w:val="17365D"/>
          <w:lang w:val="pt-PT"/>
        </w:rPr>
        <w:t>650</w:t>
      </w:r>
    </w:p>
    <w:p w14:paraId="2111B16C" w14:textId="77777777" w:rsidR="00286D25" w:rsidRPr="009C7D11" w:rsidRDefault="009C7D11">
      <w:pPr>
        <w:spacing w:before="34"/>
        <w:ind w:right="406"/>
        <w:jc w:val="right"/>
        <w:rPr>
          <w:lang w:val="fr-FR"/>
        </w:rPr>
      </w:pPr>
      <w:proofErr w:type="gramStart"/>
      <w:r w:rsidRPr="009C7D11">
        <w:rPr>
          <w:color w:val="17365D"/>
          <w:lang w:val="fr-FR"/>
        </w:rPr>
        <w:t>Fax:</w:t>
      </w:r>
      <w:proofErr w:type="gramEnd"/>
      <w:r w:rsidRPr="009C7D11">
        <w:rPr>
          <w:color w:val="17365D"/>
          <w:spacing w:val="-4"/>
          <w:lang w:val="fr-FR"/>
        </w:rPr>
        <w:t xml:space="preserve"> </w:t>
      </w:r>
      <w:r w:rsidRPr="009C7D11">
        <w:rPr>
          <w:color w:val="17365D"/>
          <w:lang w:val="fr-FR"/>
        </w:rPr>
        <w:t>+256</w:t>
      </w:r>
      <w:r w:rsidRPr="009C7D11">
        <w:rPr>
          <w:color w:val="17365D"/>
          <w:spacing w:val="-2"/>
          <w:lang w:val="fr-FR"/>
        </w:rPr>
        <w:t xml:space="preserve"> </w:t>
      </w:r>
      <w:r w:rsidRPr="009C7D11">
        <w:rPr>
          <w:color w:val="17365D"/>
          <w:lang w:val="fr-FR"/>
        </w:rPr>
        <w:t>312</w:t>
      </w:r>
      <w:r w:rsidRPr="009C7D11">
        <w:rPr>
          <w:color w:val="17365D"/>
          <w:spacing w:val="-2"/>
          <w:lang w:val="fr-FR"/>
        </w:rPr>
        <w:t xml:space="preserve"> </w:t>
      </w:r>
      <w:r w:rsidRPr="009C7D11">
        <w:rPr>
          <w:color w:val="17365D"/>
          <w:lang w:val="fr-FR"/>
        </w:rPr>
        <w:t>265</w:t>
      </w:r>
      <w:r w:rsidRPr="009C7D11">
        <w:rPr>
          <w:color w:val="17365D"/>
          <w:spacing w:val="-2"/>
          <w:lang w:val="fr-FR"/>
        </w:rPr>
        <w:t xml:space="preserve"> </w:t>
      </w:r>
      <w:r w:rsidRPr="009C7D11">
        <w:rPr>
          <w:color w:val="17365D"/>
          <w:lang w:val="fr-FR"/>
        </w:rPr>
        <w:t>595</w:t>
      </w:r>
    </w:p>
    <w:p w14:paraId="2111B16D" w14:textId="77777777" w:rsidR="00286D25" w:rsidRPr="009C7D11" w:rsidRDefault="009C7D11">
      <w:pPr>
        <w:spacing w:before="32"/>
        <w:ind w:right="405"/>
        <w:jc w:val="right"/>
        <w:rPr>
          <w:lang w:val="fr-FR"/>
        </w:rPr>
      </w:pPr>
      <w:hyperlink r:id="rId7">
        <w:r w:rsidRPr="009C7D11">
          <w:rPr>
            <w:color w:val="17365D"/>
            <w:lang w:val="fr-FR"/>
          </w:rPr>
          <w:t>www.afenet.net</w:t>
        </w:r>
      </w:hyperlink>
    </w:p>
    <w:p w14:paraId="2111B16E" w14:textId="77777777" w:rsidR="00286D25" w:rsidRPr="009C7D11" w:rsidRDefault="009C7D11">
      <w:pPr>
        <w:pStyle w:val="BodyText"/>
        <w:spacing w:before="2"/>
        <w:rPr>
          <w:rFonts w:ascii="Arial" w:eastAsia="Calisto MT" w:hAnsi="Arial" w:cs="Arial"/>
          <w:b/>
          <w:lang w:val="fr-FR"/>
        </w:rPr>
      </w:pPr>
      <w:proofErr w:type="spellStart"/>
      <w:r w:rsidRPr="009C7D11">
        <w:rPr>
          <w:rFonts w:ascii="Arial" w:eastAsia="Calisto MT" w:hAnsi="Arial" w:cs="Arial"/>
          <w:b/>
          <w:lang w:val="fr-FR"/>
        </w:rPr>
        <w:t>October</w:t>
      </w:r>
      <w:proofErr w:type="spellEnd"/>
      <w:r w:rsidRPr="009C7D11">
        <w:rPr>
          <w:rFonts w:ascii="Arial" w:eastAsia="Calisto MT" w:hAnsi="Arial" w:cs="Arial"/>
          <w:b/>
          <w:lang w:val="fr-FR"/>
        </w:rPr>
        <w:t xml:space="preserve"> 25,2024</w:t>
      </w:r>
    </w:p>
    <w:p w14:paraId="2111B16F" w14:textId="77777777" w:rsidR="00286D25" w:rsidRPr="009C7D11" w:rsidRDefault="00286D25">
      <w:pPr>
        <w:pStyle w:val="BodyText"/>
        <w:spacing w:before="2"/>
        <w:jc w:val="center"/>
        <w:rPr>
          <w:rFonts w:ascii="Arial" w:eastAsia="Calisto MT" w:hAnsi="Arial" w:cs="Arial"/>
          <w:b/>
          <w:lang w:val="fr-FR"/>
        </w:rPr>
      </w:pPr>
    </w:p>
    <w:p w14:paraId="2111B170" w14:textId="77777777" w:rsidR="00286D25" w:rsidRDefault="009C7D11">
      <w:pPr>
        <w:pStyle w:val="BodyText"/>
        <w:jc w:val="center"/>
        <w:rPr>
          <w:rFonts w:ascii="Arial" w:eastAsia="Calisto MT" w:hAnsi="Arial" w:cs="Arial"/>
          <w:b/>
        </w:rPr>
      </w:pPr>
      <w:r>
        <w:rPr>
          <w:rFonts w:ascii="Arial" w:eastAsia="Calisto MT" w:hAnsi="Arial" w:cs="Arial"/>
          <w:b/>
        </w:rPr>
        <w:t>PROCUREMENT REFERENCE NUMBER:  AFENET/</w:t>
      </w:r>
      <w:proofErr w:type="spellStart"/>
      <w:r>
        <w:rPr>
          <w:rFonts w:ascii="Arial" w:eastAsia="Calisto MT" w:hAnsi="Arial" w:cs="Arial"/>
          <w:b/>
        </w:rPr>
        <w:t>AfCDC</w:t>
      </w:r>
      <w:proofErr w:type="spellEnd"/>
      <w:r>
        <w:rPr>
          <w:rFonts w:ascii="Arial" w:eastAsia="Calisto MT" w:hAnsi="Arial" w:cs="Arial"/>
          <w:b/>
        </w:rPr>
        <w:t xml:space="preserve"> / RFP/2024/10/004</w:t>
      </w:r>
    </w:p>
    <w:p w14:paraId="2111B171" w14:textId="77777777" w:rsidR="00286D25" w:rsidRDefault="00286D25">
      <w:pPr>
        <w:pStyle w:val="BodyText"/>
        <w:jc w:val="center"/>
        <w:rPr>
          <w:rFonts w:ascii="Arial" w:hAnsi="Arial" w:cs="Arial"/>
          <w:b/>
        </w:rPr>
      </w:pPr>
    </w:p>
    <w:p w14:paraId="2111B172" w14:textId="77777777" w:rsidR="00286D25" w:rsidRDefault="009C7D11">
      <w:pPr>
        <w:pStyle w:val="Heading1"/>
        <w:rPr>
          <w:rFonts w:ascii="Arial" w:hAnsi="Arial" w:cs="Arial"/>
          <w:b w:val="0"/>
        </w:rPr>
      </w:pPr>
      <w:r>
        <w:rPr>
          <w:rFonts w:ascii="Arial" w:hAnsi="Arial" w:cs="Arial"/>
          <w:u w:val="single"/>
        </w:rPr>
        <w:t>REQUEST   FOR PROPOSAL</w:t>
      </w:r>
      <w:r>
        <w:rPr>
          <w:rFonts w:ascii="Arial" w:hAnsi="Arial" w:cs="Arial"/>
          <w:spacing w:val="-3"/>
          <w:u w:val="single"/>
        </w:rPr>
        <w:t xml:space="preserve"> /</w:t>
      </w:r>
      <w:r>
        <w:t xml:space="preserve"> </w:t>
      </w:r>
      <w:r>
        <w:rPr>
          <w:rFonts w:ascii="Arial" w:hAnsi="Arial" w:cs="Arial"/>
          <w:u w:val="single"/>
        </w:rPr>
        <w:t xml:space="preserve">INVITATION FOR BIDS FOR CONSULTANCY SERVICES -TO </w:t>
      </w:r>
      <w:r>
        <w:rPr>
          <w:rFonts w:ascii="Arial" w:hAnsi="Arial" w:cs="Arial"/>
          <w:u w:val="single"/>
        </w:rPr>
        <w:t>CONDUCT AN INDEPENDENT EVALUATION OF THE KOFI ANNAN FELLOWSHIP IN GLOBAL HEALTH LEADERSHIP PROGRAMME (KAF-GHLP)</w:t>
      </w:r>
    </w:p>
    <w:p w14:paraId="2111B173" w14:textId="77777777" w:rsidR="00286D25" w:rsidRDefault="00286D25">
      <w:pPr>
        <w:pStyle w:val="BodyText"/>
        <w:spacing w:before="92"/>
        <w:ind w:left="212" w:right="119"/>
        <w:rPr>
          <w:rFonts w:ascii="Arial" w:hAnsi="Arial" w:cs="Arial"/>
          <w:b/>
        </w:rPr>
      </w:pPr>
    </w:p>
    <w:p w14:paraId="2111B174" w14:textId="77777777" w:rsidR="00286D25" w:rsidRDefault="009C7D11">
      <w:pPr>
        <w:pStyle w:val="BodyText"/>
        <w:spacing w:before="92"/>
        <w:ind w:left="212" w:right="119"/>
        <w:rPr>
          <w:rFonts w:ascii="Arial" w:hAnsi="Arial" w:cs="Arial"/>
          <w:b/>
        </w:rPr>
      </w:pPr>
      <w:r>
        <w:rPr>
          <w:rFonts w:ascii="Arial" w:hAnsi="Arial" w:cs="Arial"/>
          <w:b/>
        </w:rPr>
        <w:t xml:space="preserve">BACKGROUND </w:t>
      </w:r>
    </w:p>
    <w:p w14:paraId="2111B175" w14:textId="2F0D0AFF" w:rsidR="00286D25" w:rsidRDefault="009C7D11">
      <w:pPr>
        <w:pStyle w:val="BodyText"/>
        <w:spacing w:before="92"/>
        <w:ind w:left="212" w:right="119"/>
        <w:rPr>
          <w:rFonts w:ascii="Arial" w:hAnsi="Arial" w:cs="Arial"/>
        </w:rPr>
      </w:pPr>
      <w:r>
        <w:rPr>
          <w:rFonts w:ascii="Arial" w:hAnsi="Arial" w:cs="Arial"/>
        </w:rPr>
        <w:t>Established in 2005, the African Field Epidemiology Network (AFENET) is a non-profit networking and service</w:t>
      </w:r>
      <w:r>
        <w:rPr>
          <w:rFonts w:ascii="Arial" w:hAnsi="Arial" w:cs="Arial"/>
          <w:spacing w:val="1"/>
        </w:rPr>
        <w:t xml:space="preserve"> </w:t>
      </w:r>
      <w:r>
        <w:rPr>
          <w:rFonts w:ascii="Arial" w:hAnsi="Arial" w:cs="Arial"/>
        </w:rPr>
        <w:t>alliance of Field Epidemiology (and Laboratory) Training Programs (FELTPs), and other applied epidemiology</w:t>
      </w:r>
      <w:r>
        <w:rPr>
          <w:rFonts w:ascii="Arial" w:hAnsi="Arial" w:cs="Arial"/>
          <w:spacing w:val="1"/>
        </w:rPr>
        <w:t xml:space="preserve"> </w:t>
      </w:r>
      <w:r>
        <w:rPr>
          <w:rFonts w:ascii="Arial" w:hAnsi="Arial" w:cs="Arial"/>
        </w:rPr>
        <w:t xml:space="preserve">training programs. AFENET is dedicated to helping </w:t>
      </w:r>
      <w:r>
        <w:rPr>
          <w:rFonts w:ascii="Arial" w:hAnsi="Arial" w:cs="Arial"/>
        </w:rPr>
        <w:t xml:space="preserve">ministries </w:t>
      </w:r>
      <w:r>
        <w:rPr>
          <w:rFonts w:ascii="Arial" w:hAnsi="Arial" w:cs="Arial"/>
        </w:rPr>
        <w:t>of Health in Africa build strong, effective, sustainable</w:t>
      </w:r>
      <w:r>
        <w:rPr>
          <w:rFonts w:ascii="Arial" w:hAnsi="Arial" w:cs="Arial"/>
          <w:spacing w:val="1"/>
        </w:rPr>
        <w:t xml:space="preserve"> </w:t>
      </w:r>
      <w:r>
        <w:rPr>
          <w:rFonts w:ascii="Arial" w:hAnsi="Arial" w:cs="Arial"/>
        </w:rPr>
        <w:t>programs</w:t>
      </w:r>
      <w:r>
        <w:rPr>
          <w:rFonts w:ascii="Arial" w:hAnsi="Arial" w:cs="Arial"/>
          <w:spacing w:val="-1"/>
        </w:rPr>
        <w:t xml:space="preserve"> </w:t>
      </w:r>
      <w:r>
        <w:rPr>
          <w:rFonts w:ascii="Arial" w:hAnsi="Arial" w:cs="Arial"/>
        </w:rPr>
        <w:t>and capacity</w:t>
      </w:r>
      <w:r>
        <w:rPr>
          <w:rFonts w:ascii="Arial" w:hAnsi="Arial" w:cs="Arial"/>
          <w:spacing w:val="-3"/>
        </w:rPr>
        <w:t xml:space="preserve"> </w:t>
      </w:r>
      <w:r>
        <w:rPr>
          <w:rFonts w:ascii="Arial" w:hAnsi="Arial" w:cs="Arial"/>
        </w:rPr>
        <w:t>to</w:t>
      </w:r>
      <w:r>
        <w:rPr>
          <w:rFonts w:ascii="Arial" w:hAnsi="Arial" w:cs="Arial"/>
          <w:spacing w:val="-4"/>
        </w:rPr>
        <w:t xml:space="preserve"> </w:t>
      </w:r>
      <w:r>
        <w:rPr>
          <w:rFonts w:ascii="Arial" w:hAnsi="Arial" w:cs="Arial"/>
        </w:rPr>
        <w:t>improve public health systems</w:t>
      </w:r>
      <w:r>
        <w:rPr>
          <w:rFonts w:ascii="Arial" w:hAnsi="Arial" w:cs="Arial"/>
          <w:spacing w:val="-1"/>
        </w:rPr>
        <w:t xml:space="preserve"> </w:t>
      </w:r>
      <w:r>
        <w:rPr>
          <w:rFonts w:ascii="Arial" w:hAnsi="Arial" w:cs="Arial"/>
        </w:rPr>
        <w:t>on the African</w:t>
      </w:r>
      <w:r>
        <w:rPr>
          <w:rFonts w:ascii="Arial" w:hAnsi="Arial" w:cs="Arial"/>
          <w:spacing w:val="-1"/>
        </w:rPr>
        <w:t xml:space="preserve"> </w:t>
      </w:r>
      <w:r>
        <w:rPr>
          <w:rFonts w:ascii="Arial" w:hAnsi="Arial" w:cs="Arial"/>
        </w:rPr>
        <w:t>continent.</w:t>
      </w:r>
    </w:p>
    <w:p w14:paraId="2111B176" w14:textId="226BA896" w:rsidR="00286D25" w:rsidRDefault="009C7D11">
      <w:pPr>
        <w:pStyle w:val="BodyText"/>
        <w:spacing w:before="200"/>
        <w:ind w:left="212" w:right="114"/>
        <w:rPr>
          <w:rFonts w:ascii="Arial" w:hAnsi="Arial" w:cs="Arial"/>
        </w:rPr>
      </w:pPr>
      <w:r>
        <w:rPr>
          <w:rFonts w:ascii="Arial" w:hAnsi="Arial" w:cs="Arial"/>
        </w:rPr>
        <w:t xml:space="preserve">The Africa Centers for Disease Control and Prevention is an autonomous technical Agency established by the African Union (AU) to enhance the capacity, capabilities, and partnerships of Africa's public health institutions. Its primary goal is to control, </w:t>
      </w:r>
      <w:r>
        <w:rPr>
          <w:rFonts w:ascii="Arial" w:hAnsi="Arial" w:cs="Arial"/>
        </w:rPr>
        <w:t>prevent</w:t>
      </w:r>
      <w:r>
        <w:rPr>
          <w:rFonts w:ascii="Arial" w:hAnsi="Arial" w:cs="Arial"/>
        </w:rPr>
        <w:t>, detect, and respond to disease threats and outbreaks by employing science, policy, and data-driven interventions and programs effectively and efficiently.</w:t>
      </w:r>
    </w:p>
    <w:p w14:paraId="2111B177" w14:textId="77777777" w:rsidR="00286D25" w:rsidRDefault="009C7D11">
      <w:pPr>
        <w:pStyle w:val="BodyText"/>
        <w:spacing w:before="200"/>
        <w:ind w:left="212" w:right="114"/>
        <w:rPr>
          <w:rFonts w:ascii="Arial" w:hAnsi="Arial" w:cs="Arial"/>
        </w:rPr>
      </w:pPr>
      <w:r>
        <w:rPr>
          <w:rFonts w:ascii="Arial" w:hAnsi="Arial" w:cs="Arial"/>
        </w:rPr>
        <w:t xml:space="preserve">To successfully build back better and </w:t>
      </w:r>
      <w:r>
        <w:rPr>
          <w:rFonts w:ascii="Arial" w:hAnsi="Arial" w:cs="Arial"/>
        </w:rPr>
        <w:t>stronger from the COVID-19 pandemic, Africa CDC is calling for a New Public Health Order, strengthening of public health institutions, health workforce development, building local medical manufacturing capacity, and respected partnerships. Ensuring the health security of 1.3 billion Africans requires a skilled public health workforce. The AU Agenda 2063 and the Africa Health Strategy 2016– 2030 clearly identify strong human resources for health as an essential requirement for Africa to achieve universal hea</w:t>
      </w:r>
      <w:r>
        <w:rPr>
          <w:rFonts w:ascii="Arial" w:hAnsi="Arial" w:cs="Arial"/>
        </w:rPr>
        <w:t>lthcare and collective health security.</w:t>
      </w:r>
    </w:p>
    <w:p w14:paraId="2111B178" w14:textId="4653484D" w:rsidR="00286D25" w:rsidRDefault="009C7D11">
      <w:pPr>
        <w:pStyle w:val="BodyText"/>
        <w:spacing w:before="200"/>
        <w:ind w:left="212" w:right="114"/>
        <w:rPr>
          <w:rFonts w:ascii="Arial" w:hAnsi="Arial" w:cs="Arial"/>
        </w:rPr>
      </w:pPr>
      <w:r>
        <w:rPr>
          <w:rFonts w:ascii="Arial" w:hAnsi="Arial" w:cs="Arial"/>
        </w:rPr>
        <w:t>The Kofi Annan Fellowship in Global Health Leadership Program (KAGHLP</w:t>
      </w:r>
      <w:r>
        <w:rPr>
          <w:rFonts w:ascii="Arial" w:hAnsi="Arial" w:cs="Arial"/>
        </w:rPr>
        <w:t>)</w:t>
      </w:r>
      <w:r>
        <w:rPr>
          <w:rFonts w:ascii="Arial" w:hAnsi="Arial" w:cs="Arial"/>
        </w:rPr>
        <w:t xml:space="preserve"> which was</w:t>
      </w:r>
      <w:r>
        <w:rPr>
          <w:rFonts w:ascii="Arial" w:hAnsi="Arial" w:cs="Arial"/>
        </w:rPr>
        <w:t xml:space="preserve"> </w:t>
      </w:r>
      <w:r>
        <w:rPr>
          <w:rFonts w:ascii="Arial" w:hAnsi="Arial" w:cs="Arial"/>
        </w:rPr>
        <w:t xml:space="preserve">launched </w:t>
      </w:r>
      <w:r>
        <w:rPr>
          <w:rFonts w:ascii="Arial" w:hAnsi="Arial" w:cs="Arial"/>
        </w:rPr>
        <w:t>on May 25</w:t>
      </w:r>
      <w:r>
        <w:rPr>
          <w:rFonts w:ascii="Arial" w:hAnsi="Arial" w:cs="Arial"/>
        </w:rPr>
        <w:t>, 2020, seeks to support aspirational public health leaders (Fellows)</w:t>
      </w:r>
      <w:r>
        <w:rPr>
          <w:rFonts w:ascii="Arial" w:hAnsi="Arial" w:cs="Arial"/>
        </w:rPr>
        <w:t xml:space="preserve"> </w:t>
      </w:r>
      <w:r>
        <w:rPr>
          <w:rFonts w:ascii="Arial" w:hAnsi="Arial" w:cs="Arial"/>
        </w:rPr>
        <w:t xml:space="preserve">to </w:t>
      </w:r>
      <w:r>
        <w:rPr>
          <w:rFonts w:ascii="Arial" w:hAnsi="Arial" w:cs="Arial"/>
        </w:rPr>
        <w:t xml:space="preserve">acquire </w:t>
      </w:r>
      <w:r>
        <w:rPr>
          <w:rFonts w:ascii="Arial" w:hAnsi="Arial" w:cs="Arial"/>
        </w:rPr>
        <w:t>advanced skills and competencies to strategize, manage and lead public health programs that will positively transform public health in Africa. The aspiration is for Kofi Annan Public Health Fellows to emulate the exemplary leadership qualities of Secretary Kofi Annan and go on to contribute to and lead the implementation of a new Public Health Order for Africa, and in turn develop the next generation of public health leaders.</w:t>
      </w:r>
    </w:p>
    <w:p w14:paraId="2111B179" w14:textId="77777777" w:rsidR="00286D25" w:rsidRDefault="009C7D11">
      <w:pPr>
        <w:pStyle w:val="BodyText"/>
        <w:spacing w:before="200"/>
        <w:ind w:left="212" w:right="114"/>
        <w:rPr>
          <w:rFonts w:ascii="Arial" w:hAnsi="Arial" w:cs="Arial"/>
        </w:rPr>
      </w:pPr>
      <w:r>
        <w:rPr>
          <w:rFonts w:ascii="Arial" w:hAnsi="Arial" w:cs="Arial"/>
        </w:rPr>
        <w:t>In implementing this effort, Africa CDC has successfully graduated 59 fellows from the first three cohorts and will be graduating the fourth cohort of 25 fellows. As the fellowship progresses, Africa CDC is seeking to conduct an independent evaluation focused on the impact of the fellowship’s training on the fellows. The evaluation will assess how effectively the program has contributed to the fellows' professional development and leadership capabilities, and its broader influence on public health in Africa</w:t>
      </w:r>
      <w:r>
        <w:rPr>
          <w:rFonts w:ascii="Arial" w:hAnsi="Arial" w:cs="Arial"/>
        </w:rPr>
        <w:t>.</w:t>
      </w:r>
    </w:p>
    <w:p w14:paraId="2111B17A" w14:textId="77777777" w:rsidR="00286D25" w:rsidRDefault="009C7D11">
      <w:pPr>
        <w:pStyle w:val="BodyText"/>
        <w:spacing w:before="200"/>
        <w:ind w:left="212" w:right="114"/>
        <w:rPr>
          <w:rFonts w:ascii="Arial" w:hAnsi="Arial" w:cs="Arial"/>
        </w:rPr>
      </w:pPr>
      <w:r>
        <w:rPr>
          <w:rFonts w:ascii="Arial" w:hAnsi="Arial" w:cs="Arial"/>
        </w:rPr>
        <w:t>This evaluation will also provide a critical insight on key areas of improvement for strengthening the fellowship and enhancing its contribution to developing the next generation of public health leaders in Africa.</w:t>
      </w:r>
    </w:p>
    <w:p w14:paraId="2111B180" w14:textId="2FE2984F" w:rsidR="00286D25" w:rsidRDefault="009C7D11">
      <w:pPr>
        <w:pStyle w:val="BodyText"/>
        <w:spacing w:before="200"/>
        <w:ind w:left="212" w:right="114"/>
        <w:rPr>
          <w:rFonts w:ascii="Arial" w:hAnsi="Arial" w:cs="Arial"/>
          <w:b/>
          <w:bCs/>
          <w:sz w:val="24"/>
          <w:szCs w:val="24"/>
        </w:rPr>
      </w:pPr>
      <w:r>
        <w:rPr>
          <w:rFonts w:ascii="Arial" w:hAnsi="Arial" w:cs="Arial"/>
          <w:b/>
          <w:bCs/>
          <w:sz w:val="24"/>
          <w:szCs w:val="24"/>
        </w:rPr>
        <w:t>It is against this background that AFENET on behalf of   Africa CDC seeks to hire a consultancy   firm   to conduct an Independent Evaluation of the Kofi Annan Fellowship in Global Health Leadership Program (KAF-GHLP)</w:t>
      </w:r>
    </w:p>
    <w:p w14:paraId="2111B183" w14:textId="77777777" w:rsidR="00286D25" w:rsidRDefault="00286D25">
      <w:pPr>
        <w:pStyle w:val="BodyText"/>
        <w:spacing w:before="200"/>
        <w:ind w:left="212" w:right="114"/>
        <w:rPr>
          <w:rFonts w:ascii="Arial" w:hAnsi="Arial" w:cs="Arial"/>
        </w:rPr>
      </w:pPr>
    </w:p>
    <w:p w14:paraId="5A358421" w14:textId="77777777" w:rsidR="009C7D11" w:rsidRDefault="009C7D11">
      <w:pPr>
        <w:pStyle w:val="BodyText"/>
        <w:spacing w:before="200"/>
        <w:ind w:left="212" w:right="114"/>
        <w:rPr>
          <w:rFonts w:ascii="Arial" w:hAnsi="Arial" w:cs="Arial"/>
        </w:rPr>
      </w:pPr>
    </w:p>
    <w:p w14:paraId="2111B184" w14:textId="77777777" w:rsidR="00286D25" w:rsidRDefault="009C7D11">
      <w:pPr>
        <w:pStyle w:val="BodyText"/>
        <w:ind w:left="212" w:right="114"/>
        <w:rPr>
          <w:rFonts w:ascii="Arial" w:hAnsi="Arial" w:cs="Arial"/>
          <w:b/>
        </w:rPr>
      </w:pPr>
      <w:r>
        <w:rPr>
          <w:rFonts w:ascii="Arial" w:hAnsi="Arial" w:cs="Arial"/>
          <w:b/>
        </w:rPr>
        <w:lastRenderedPageBreak/>
        <w:t xml:space="preserve">OBJECTIVES OF THE CONSULTANCY </w:t>
      </w:r>
    </w:p>
    <w:p w14:paraId="2111B185" w14:textId="77777777" w:rsidR="00286D25" w:rsidRDefault="009C7D11">
      <w:pPr>
        <w:pStyle w:val="BodyText"/>
        <w:ind w:left="212" w:right="114"/>
        <w:rPr>
          <w:rFonts w:ascii="Arial" w:hAnsi="Arial" w:cs="Arial"/>
          <w:color w:val="222222"/>
          <w:lang w:val="en-GB"/>
        </w:rPr>
      </w:pPr>
      <w:r>
        <w:rPr>
          <w:rFonts w:ascii="Arial" w:hAnsi="Arial" w:cs="Arial"/>
          <w:color w:val="222222"/>
          <w:lang w:val="en-GB"/>
        </w:rPr>
        <w:t xml:space="preserve">The overall objective of this consultancy is to conduct a focused evaluation of the KAF GHLP, specifically assessing the </w:t>
      </w:r>
      <w:r>
        <w:rPr>
          <w:rFonts w:ascii="Arial" w:hAnsi="Arial" w:cs="Arial"/>
          <w:color w:val="222222"/>
          <w:lang w:val="en-GB"/>
        </w:rPr>
        <w:t>impact of the fellowship’s training on the fellows as well as their contributions to the wider public health practice. The consultant will:</w:t>
      </w:r>
    </w:p>
    <w:p w14:paraId="2111B186" w14:textId="77777777" w:rsidR="00286D25" w:rsidRDefault="00286D25">
      <w:pPr>
        <w:pStyle w:val="BodyText"/>
        <w:ind w:left="212" w:right="114"/>
        <w:rPr>
          <w:rFonts w:ascii="Arial" w:hAnsi="Arial" w:cs="Arial"/>
          <w:color w:val="222222"/>
          <w:lang w:val="en-GB"/>
        </w:rPr>
      </w:pPr>
    </w:p>
    <w:p w14:paraId="2111B187" w14:textId="77777777" w:rsidR="00286D25" w:rsidRDefault="009C7D11">
      <w:pPr>
        <w:pStyle w:val="BodyText"/>
        <w:numPr>
          <w:ilvl w:val="0"/>
          <w:numId w:val="1"/>
        </w:numPr>
        <w:ind w:right="114"/>
        <w:rPr>
          <w:rFonts w:ascii="Arial" w:hAnsi="Arial" w:cs="Arial"/>
          <w:color w:val="222222"/>
          <w:lang w:val="en-GB"/>
        </w:rPr>
      </w:pPr>
      <w:r>
        <w:rPr>
          <w:rFonts w:ascii="Arial" w:hAnsi="Arial" w:cs="Arial"/>
          <w:color w:val="222222"/>
          <w:lang w:val="en-GB"/>
        </w:rPr>
        <w:t>Evaluate the impact of the training on fellows: Assess how the fellowship has contributed to the growth of the fellows in terms of leadership skills, technical expertise, and career advancement. In addition, examine how the fellowship has influenced fellows’ roles in their respective organizations and the public health initiatives they lead or participate in.</w:t>
      </w:r>
    </w:p>
    <w:p w14:paraId="2111B188" w14:textId="77777777" w:rsidR="00286D25" w:rsidRDefault="00286D25">
      <w:pPr>
        <w:pStyle w:val="BodyText"/>
        <w:ind w:left="722" w:right="114"/>
        <w:rPr>
          <w:rFonts w:ascii="Arial" w:hAnsi="Arial" w:cs="Arial"/>
          <w:color w:val="222222"/>
          <w:lang w:val="en-GB"/>
        </w:rPr>
      </w:pPr>
    </w:p>
    <w:p w14:paraId="2111B189" w14:textId="77777777" w:rsidR="00286D25" w:rsidRDefault="009C7D11">
      <w:pPr>
        <w:pStyle w:val="BodyText"/>
        <w:numPr>
          <w:ilvl w:val="0"/>
          <w:numId w:val="1"/>
        </w:numPr>
        <w:ind w:right="114"/>
        <w:rPr>
          <w:rFonts w:ascii="Arial" w:hAnsi="Arial" w:cs="Arial"/>
          <w:color w:val="222222"/>
          <w:lang w:val="en-GB"/>
        </w:rPr>
      </w:pPr>
      <w:r>
        <w:rPr>
          <w:rFonts w:ascii="Arial" w:hAnsi="Arial" w:cs="Arial"/>
          <w:color w:val="222222"/>
          <w:lang w:val="en-GB"/>
        </w:rPr>
        <w:t>Measure program success in terms of career and leadership outcomes: Analyse how fellows have applied the knowledge and skills acquired through the program in real-world settings, including their influence on health programs or policies. Identify tangible outcomes such as promotions, leadership roles, and key contributions to public health programs that have resulted from the fellowship training.</w:t>
      </w:r>
    </w:p>
    <w:p w14:paraId="2111B18A" w14:textId="77777777" w:rsidR="00286D25" w:rsidRDefault="00286D25">
      <w:pPr>
        <w:pStyle w:val="ListParagraph"/>
        <w:rPr>
          <w:rFonts w:ascii="Arial" w:hAnsi="Arial" w:cs="Arial"/>
          <w:color w:val="222222"/>
          <w:lang w:val="en-GB"/>
        </w:rPr>
      </w:pPr>
    </w:p>
    <w:p w14:paraId="2111B18B" w14:textId="77777777" w:rsidR="00286D25" w:rsidRDefault="009C7D11">
      <w:pPr>
        <w:pStyle w:val="BodyText"/>
        <w:numPr>
          <w:ilvl w:val="0"/>
          <w:numId w:val="1"/>
        </w:numPr>
        <w:ind w:right="114"/>
        <w:rPr>
          <w:rFonts w:ascii="Arial" w:hAnsi="Arial" w:cs="Arial"/>
          <w:color w:val="222222"/>
          <w:lang w:val="en-GB"/>
        </w:rPr>
      </w:pPr>
      <w:r>
        <w:rPr>
          <w:rFonts w:ascii="Arial" w:hAnsi="Arial" w:cs="Arial"/>
          <w:color w:val="222222"/>
          <w:lang w:val="en-GB"/>
        </w:rPr>
        <w:t xml:space="preserve">Identify areas for improvement: Evaluate any gaps in the training curriculum, mentorship, or alumni support that may have limited the impact on fellows’ career trajectories as well as </w:t>
      </w:r>
      <w:proofErr w:type="gramStart"/>
      <w:r>
        <w:rPr>
          <w:rFonts w:ascii="Arial" w:hAnsi="Arial" w:cs="Arial"/>
          <w:color w:val="222222"/>
          <w:lang w:val="en-GB"/>
        </w:rPr>
        <w:t>propose</w:t>
      </w:r>
      <w:proofErr w:type="gramEnd"/>
      <w:r>
        <w:rPr>
          <w:rFonts w:ascii="Arial" w:hAnsi="Arial" w:cs="Arial"/>
          <w:color w:val="222222"/>
          <w:lang w:val="en-GB"/>
        </w:rPr>
        <w:t xml:space="preserve"> strategies to improve the relevance of the training and the ongoing professional development of fellows after graduation.</w:t>
      </w:r>
    </w:p>
    <w:p w14:paraId="2111B18D" w14:textId="77777777" w:rsidR="00286D25" w:rsidRDefault="00286D25">
      <w:pPr>
        <w:pStyle w:val="BodyText"/>
        <w:ind w:left="212" w:right="114"/>
        <w:rPr>
          <w:rFonts w:ascii="Arial" w:hAnsi="Arial" w:cs="Arial"/>
          <w:b/>
          <w:lang w:eastAsia="zh-CN"/>
        </w:rPr>
      </w:pPr>
    </w:p>
    <w:p w14:paraId="2111B18E" w14:textId="77777777" w:rsidR="00286D25" w:rsidRDefault="009C7D11">
      <w:pPr>
        <w:pStyle w:val="BodyText"/>
        <w:ind w:left="212" w:right="114"/>
        <w:rPr>
          <w:rFonts w:ascii="Arial" w:hAnsi="Arial" w:cs="Arial"/>
          <w:b/>
          <w:lang w:eastAsia="zh-CN"/>
        </w:rPr>
      </w:pPr>
      <w:r>
        <w:rPr>
          <w:rFonts w:ascii="Arial" w:hAnsi="Arial" w:cs="Arial"/>
          <w:b/>
          <w:lang w:eastAsia="zh-CN"/>
        </w:rPr>
        <w:t xml:space="preserve">EXPECTATIONS   / SCOPE OF WORK </w:t>
      </w:r>
    </w:p>
    <w:p w14:paraId="2111B18F" w14:textId="77777777" w:rsidR="00286D25" w:rsidRDefault="009C7D11">
      <w:pPr>
        <w:pStyle w:val="BodyText"/>
        <w:ind w:left="212" w:right="114"/>
        <w:rPr>
          <w:rFonts w:ascii="Arial" w:eastAsia="DengXian" w:hAnsi="Arial" w:cs="Arial"/>
          <w:color w:val="222222"/>
          <w:lang w:eastAsia="zh-CN"/>
        </w:rPr>
      </w:pPr>
      <w:r>
        <w:rPr>
          <w:rFonts w:ascii="Arial" w:eastAsia="DengXian" w:hAnsi="Arial" w:cs="Arial"/>
          <w:color w:val="222222"/>
          <w:lang w:eastAsia="zh-CN"/>
        </w:rPr>
        <w:t xml:space="preserve">The consultant will </w:t>
      </w:r>
      <w:r>
        <w:rPr>
          <w:rFonts w:ascii="Arial" w:eastAsia="DengXian" w:hAnsi="Arial" w:cs="Arial"/>
          <w:color w:val="222222"/>
          <w:lang w:eastAsia="zh-CN"/>
        </w:rPr>
        <w:t>undertake the following activities:</w:t>
      </w:r>
    </w:p>
    <w:p w14:paraId="2111B190" w14:textId="77777777" w:rsidR="00286D25" w:rsidRDefault="009C7D11">
      <w:pPr>
        <w:pStyle w:val="BodyText"/>
        <w:numPr>
          <w:ilvl w:val="0"/>
          <w:numId w:val="2"/>
        </w:numPr>
        <w:ind w:right="114"/>
        <w:rPr>
          <w:rFonts w:ascii="Arial" w:eastAsia="DengXian" w:hAnsi="Arial" w:cs="Arial"/>
          <w:color w:val="222222"/>
          <w:lang w:eastAsia="zh-CN"/>
        </w:rPr>
      </w:pPr>
      <w:r>
        <w:rPr>
          <w:rFonts w:ascii="Arial" w:eastAsia="DengXian" w:hAnsi="Arial" w:cs="Arial"/>
          <w:color w:val="222222"/>
          <w:lang w:eastAsia="zh-CN"/>
        </w:rPr>
        <w:t>Review relevant program documents, including training curricula, progress reports, feedback from fellows, and any previous internal evaluations.</w:t>
      </w:r>
    </w:p>
    <w:p w14:paraId="2111B191" w14:textId="77777777" w:rsidR="00286D25" w:rsidRDefault="009C7D11">
      <w:pPr>
        <w:pStyle w:val="BodyText"/>
        <w:numPr>
          <w:ilvl w:val="0"/>
          <w:numId w:val="2"/>
        </w:numPr>
        <w:ind w:right="114"/>
        <w:rPr>
          <w:rFonts w:ascii="Arial" w:eastAsia="DengXian" w:hAnsi="Arial" w:cs="Arial"/>
          <w:color w:val="222222"/>
          <w:lang w:eastAsia="zh-CN"/>
        </w:rPr>
      </w:pPr>
      <w:r>
        <w:rPr>
          <w:rFonts w:ascii="Arial" w:eastAsia="DengXian" w:hAnsi="Arial" w:cs="Arial"/>
          <w:color w:val="222222"/>
          <w:lang w:eastAsia="zh-CN"/>
        </w:rPr>
        <w:t>Conduct interviews or focus group discussions with fellows (current and alumni), mentors, and Africa CDC staff to gather qualitative data on the fellowship's impact.</w:t>
      </w:r>
    </w:p>
    <w:p w14:paraId="2111B192" w14:textId="77777777" w:rsidR="00286D25" w:rsidRDefault="009C7D11">
      <w:pPr>
        <w:pStyle w:val="BodyText"/>
        <w:numPr>
          <w:ilvl w:val="0"/>
          <w:numId w:val="2"/>
        </w:numPr>
        <w:ind w:right="114"/>
        <w:rPr>
          <w:rFonts w:ascii="Arial" w:eastAsia="DengXian" w:hAnsi="Arial" w:cs="Arial"/>
          <w:color w:val="222222"/>
          <w:lang w:eastAsia="zh-CN"/>
        </w:rPr>
      </w:pPr>
      <w:r>
        <w:rPr>
          <w:rFonts w:ascii="Arial" w:eastAsia="DengXian" w:hAnsi="Arial" w:cs="Arial"/>
          <w:color w:val="222222"/>
          <w:lang w:eastAsia="zh-CN"/>
        </w:rPr>
        <w:t>Implement surveys or other tools to collect quantitative data on career progression, leadership roles, and contributions to public health programs post- training.</w:t>
      </w:r>
    </w:p>
    <w:p w14:paraId="2111B193" w14:textId="77777777" w:rsidR="00286D25" w:rsidRDefault="009C7D11">
      <w:pPr>
        <w:pStyle w:val="BodyText"/>
        <w:numPr>
          <w:ilvl w:val="0"/>
          <w:numId w:val="2"/>
        </w:numPr>
        <w:ind w:right="114"/>
        <w:rPr>
          <w:rFonts w:ascii="Arial" w:eastAsia="DengXian" w:hAnsi="Arial" w:cs="Arial"/>
          <w:color w:val="222222"/>
          <w:lang w:eastAsia="zh-CN"/>
        </w:rPr>
      </w:pPr>
      <w:r>
        <w:rPr>
          <w:rFonts w:ascii="Arial" w:eastAsia="DengXian" w:hAnsi="Arial" w:cs="Arial"/>
          <w:color w:val="222222"/>
          <w:lang w:eastAsia="zh-CN"/>
        </w:rPr>
        <w:t>Conduct a comparative analysis with similar leadership development programs to assess how the fellowship aligns with best practices in leadership training.</w:t>
      </w:r>
    </w:p>
    <w:p w14:paraId="2111B194" w14:textId="77777777" w:rsidR="00286D25" w:rsidRDefault="009C7D11">
      <w:pPr>
        <w:pStyle w:val="BodyText"/>
        <w:numPr>
          <w:ilvl w:val="0"/>
          <w:numId w:val="2"/>
        </w:numPr>
        <w:ind w:right="114"/>
        <w:rPr>
          <w:rFonts w:ascii="Arial" w:eastAsia="DengXian" w:hAnsi="Arial" w:cs="Arial"/>
          <w:color w:val="222222"/>
          <w:lang w:eastAsia="zh-CN"/>
        </w:rPr>
      </w:pPr>
      <w:r>
        <w:rPr>
          <w:rFonts w:ascii="Arial" w:eastAsia="DengXian" w:hAnsi="Arial" w:cs="Arial"/>
          <w:color w:val="222222"/>
          <w:lang w:eastAsia="zh-CN"/>
        </w:rPr>
        <w:t>Synthesize findings into a report that highlights the overall impact on the fellows and provides actionable recommendations for program improvement.</w:t>
      </w:r>
    </w:p>
    <w:p w14:paraId="2111B195" w14:textId="77777777" w:rsidR="00286D25" w:rsidRDefault="009C7D11">
      <w:pPr>
        <w:pStyle w:val="BodyText"/>
        <w:spacing w:before="200"/>
        <w:ind w:right="114"/>
        <w:rPr>
          <w:rFonts w:ascii="Arial" w:hAnsi="Arial" w:cs="Arial"/>
          <w:b/>
        </w:rPr>
      </w:pPr>
      <w:r>
        <w:rPr>
          <w:rFonts w:ascii="Arial" w:hAnsi="Arial" w:cs="Arial"/>
          <w:b/>
        </w:rPr>
        <w:t xml:space="preserve">      DELIVERABLES</w:t>
      </w:r>
    </w:p>
    <w:p w14:paraId="2111B196" w14:textId="77777777" w:rsidR="00286D25" w:rsidRDefault="009C7D11">
      <w:pPr>
        <w:pStyle w:val="ListParagraph"/>
        <w:widowControl/>
        <w:numPr>
          <w:ilvl w:val="0"/>
          <w:numId w:val="3"/>
        </w:numPr>
        <w:shd w:val="clear" w:color="auto" w:fill="FFFFFF"/>
        <w:autoSpaceDE/>
        <w:autoSpaceDN/>
        <w:ind w:left="1230"/>
        <w:contextualSpacing/>
        <w:jc w:val="both"/>
        <w:rPr>
          <w:rFonts w:ascii="Arial" w:hAnsi="Arial" w:cs="Arial"/>
          <w:color w:val="222222"/>
        </w:rPr>
      </w:pPr>
      <w:r>
        <w:rPr>
          <w:rFonts w:ascii="Arial" w:hAnsi="Arial" w:cs="Arial"/>
          <w:b/>
          <w:bCs/>
          <w:color w:val="222222"/>
        </w:rPr>
        <w:t>Inception Report</w:t>
      </w:r>
      <w:r>
        <w:rPr>
          <w:rFonts w:ascii="Arial" w:hAnsi="Arial" w:cs="Arial"/>
          <w:color w:val="222222"/>
        </w:rPr>
        <w:t>: Detailed evaluation design, including the methodology, data collection tools, and work plan.</w:t>
      </w:r>
    </w:p>
    <w:p w14:paraId="2111B197" w14:textId="77777777" w:rsidR="00286D25" w:rsidRDefault="00286D25">
      <w:pPr>
        <w:widowControl/>
        <w:shd w:val="clear" w:color="auto" w:fill="FFFFFF"/>
        <w:autoSpaceDE/>
        <w:autoSpaceDN/>
        <w:ind w:left="508"/>
        <w:contextualSpacing/>
        <w:rPr>
          <w:rFonts w:ascii="Arial" w:hAnsi="Arial" w:cs="Arial"/>
          <w:color w:val="222222"/>
        </w:rPr>
      </w:pPr>
    </w:p>
    <w:p w14:paraId="2111B198" w14:textId="77777777" w:rsidR="00286D25" w:rsidRDefault="009C7D11">
      <w:pPr>
        <w:pStyle w:val="ListParagraph"/>
        <w:widowControl/>
        <w:numPr>
          <w:ilvl w:val="0"/>
          <w:numId w:val="3"/>
        </w:numPr>
        <w:shd w:val="clear" w:color="auto" w:fill="FFFFFF"/>
        <w:autoSpaceDE/>
        <w:autoSpaceDN/>
        <w:ind w:left="1230"/>
        <w:contextualSpacing/>
        <w:rPr>
          <w:rFonts w:ascii="Arial" w:hAnsi="Arial" w:cs="Arial"/>
          <w:color w:val="222222"/>
        </w:rPr>
      </w:pPr>
      <w:r>
        <w:rPr>
          <w:rFonts w:ascii="Arial" w:hAnsi="Arial" w:cs="Arial"/>
          <w:b/>
          <w:bCs/>
          <w:color w:val="222222"/>
        </w:rPr>
        <w:t>Draft Evaluation Report</w:t>
      </w:r>
      <w:r>
        <w:rPr>
          <w:rFonts w:ascii="Arial" w:hAnsi="Arial" w:cs="Arial"/>
          <w:color w:val="222222"/>
        </w:rPr>
        <w:t xml:space="preserve">: Initial analysis of the fellowship’s impact on </w:t>
      </w:r>
      <w:r>
        <w:rPr>
          <w:rFonts w:ascii="Arial" w:hAnsi="Arial" w:cs="Arial"/>
          <w:color w:val="222222"/>
        </w:rPr>
        <w:t>fellows' leadership development and career advancement. Preliminary findings on areas for improvement in the program.</w:t>
      </w:r>
    </w:p>
    <w:p w14:paraId="2111B199" w14:textId="77777777" w:rsidR="00286D25" w:rsidRDefault="00286D25">
      <w:pPr>
        <w:widowControl/>
        <w:shd w:val="clear" w:color="auto" w:fill="FFFFFF"/>
        <w:autoSpaceDE/>
        <w:autoSpaceDN/>
        <w:ind w:left="568"/>
        <w:contextualSpacing/>
        <w:rPr>
          <w:rFonts w:ascii="Arial" w:hAnsi="Arial" w:cs="Arial"/>
          <w:color w:val="222222"/>
        </w:rPr>
      </w:pPr>
    </w:p>
    <w:p w14:paraId="2111B19A" w14:textId="77777777" w:rsidR="00286D25" w:rsidRDefault="009C7D11">
      <w:pPr>
        <w:pStyle w:val="ListParagraph"/>
        <w:widowControl/>
        <w:numPr>
          <w:ilvl w:val="0"/>
          <w:numId w:val="3"/>
        </w:numPr>
        <w:shd w:val="clear" w:color="auto" w:fill="FFFFFF"/>
        <w:autoSpaceDE/>
        <w:autoSpaceDN/>
        <w:ind w:left="1230"/>
        <w:contextualSpacing/>
        <w:rPr>
          <w:rFonts w:ascii="Arial" w:hAnsi="Arial" w:cs="Arial"/>
          <w:color w:val="222222"/>
        </w:rPr>
      </w:pPr>
      <w:r>
        <w:rPr>
          <w:rFonts w:ascii="Arial" w:hAnsi="Arial" w:cs="Arial"/>
          <w:b/>
          <w:bCs/>
          <w:color w:val="222222"/>
        </w:rPr>
        <w:t>Final Evaluation Report</w:t>
      </w:r>
      <w:r>
        <w:rPr>
          <w:rFonts w:ascii="Arial" w:hAnsi="Arial" w:cs="Arial"/>
          <w:color w:val="222222"/>
        </w:rPr>
        <w:t>: Comprehensive evaluation report that includes findings on the impact of the training, program success, and recommendations for strengthening the program’s influence on fellows.</w:t>
      </w:r>
    </w:p>
    <w:p w14:paraId="2111B19B" w14:textId="77777777" w:rsidR="00286D25" w:rsidRDefault="00286D25">
      <w:pPr>
        <w:widowControl/>
        <w:shd w:val="clear" w:color="auto" w:fill="FFFFFF"/>
        <w:autoSpaceDE/>
        <w:autoSpaceDN/>
        <w:ind w:left="508"/>
        <w:contextualSpacing/>
        <w:rPr>
          <w:rFonts w:ascii="Arial" w:hAnsi="Arial" w:cs="Arial"/>
          <w:color w:val="222222"/>
        </w:rPr>
      </w:pPr>
    </w:p>
    <w:p w14:paraId="2111B19C" w14:textId="77777777" w:rsidR="00286D25" w:rsidRDefault="009C7D11">
      <w:pPr>
        <w:pStyle w:val="ListParagraph"/>
        <w:widowControl/>
        <w:numPr>
          <w:ilvl w:val="0"/>
          <w:numId w:val="3"/>
        </w:numPr>
        <w:shd w:val="clear" w:color="auto" w:fill="FFFFFF"/>
        <w:autoSpaceDE/>
        <w:autoSpaceDN/>
        <w:ind w:left="1230"/>
        <w:contextualSpacing/>
        <w:rPr>
          <w:rFonts w:ascii="Arial" w:hAnsi="Arial" w:cs="Arial"/>
          <w:color w:val="222222"/>
        </w:rPr>
      </w:pPr>
      <w:r>
        <w:rPr>
          <w:rFonts w:ascii="Arial" w:hAnsi="Arial" w:cs="Arial"/>
          <w:b/>
          <w:bCs/>
          <w:color w:val="222222"/>
        </w:rPr>
        <w:t>Manuscript for dissemination of results:</w:t>
      </w:r>
      <w:r>
        <w:rPr>
          <w:rFonts w:ascii="Arial" w:hAnsi="Arial" w:cs="Arial"/>
          <w:color w:val="222222"/>
        </w:rPr>
        <w:t xml:space="preserve"> Generate a manuscript from the report of the evaluation that can be published to disseminate the results.</w:t>
      </w:r>
    </w:p>
    <w:p w14:paraId="2111B19D" w14:textId="77777777" w:rsidR="00286D25" w:rsidRDefault="00286D25">
      <w:pPr>
        <w:widowControl/>
        <w:shd w:val="clear" w:color="auto" w:fill="FFFFFF"/>
        <w:autoSpaceDE/>
        <w:autoSpaceDN/>
        <w:ind w:left="508"/>
        <w:contextualSpacing/>
        <w:rPr>
          <w:rFonts w:ascii="Arial" w:hAnsi="Arial" w:cs="Arial"/>
          <w:color w:val="222222"/>
        </w:rPr>
      </w:pPr>
    </w:p>
    <w:p w14:paraId="2111B19E" w14:textId="77777777" w:rsidR="00286D25" w:rsidRDefault="009C7D11">
      <w:pPr>
        <w:pStyle w:val="ListParagraph"/>
        <w:widowControl/>
        <w:numPr>
          <w:ilvl w:val="0"/>
          <w:numId w:val="3"/>
        </w:numPr>
        <w:shd w:val="clear" w:color="auto" w:fill="FFFFFF"/>
        <w:autoSpaceDE/>
        <w:autoSpaceDN/>
        <w:ind w:left="1230"/>
        <w:contextualSpacing/>
        <w:rPr>
          <w:rFonts w:ascii="Arial" w:hAnsi="Arial" w:cs="Arial"/>
          <w:color w:val="222222"/>
        </w:rPr>
      </w:pPr>
      <w:r>
        <w:rPr>
          <w:rFonts w:ascii="Arial" w:hAnsi="Arial" w:cs="Arial"/>
          <w:b/>
          <w:bCs/>
          <w:color w:val="222222"/>
        </w:rPr>
        <w:t xml:space="preserve">Presentation to Africa CDC </w:t>
      </w:r>
      <w:r>
        <w:rPr>
          <w:rFonts w:ascii="Arial" w:hAnsi="Arial" w:cs="Arial"/>
          <w:b/>
          <w:bCs/>
          <w:color w:val="222222"/>
        </w:rPr>
        <w:t>Leadership</w:t>
      </w:r>
      <w:r>
        <w:rPr>
          <w:rFonts w:ascii="Arial" w:hAnsi="Arial" w:cs="Arial"/>
          <w:color w:val="222222"/>
        </w:rPr>
        <w:t>: A presentation summarizing key evaluation findings and recommendations</w:t>
      </w:r>
    </w:p>
    <w:p w14:paraId="2111B19F" w14:textId="77777777" w:rsidR="00286D25" w:rsidRDefault="00286D25">
      <w:pPr>
        <w:widowControl/>
        <w:shd w:val="clear" w:color="auto" w:fill="FFFFFF"/>
        <w:autoSpaceDE/>
        <w:autoSpaceDN/>
        <w:contextualSpacing/>
        <w:rPr>
          <w:rFonts w:ascii="Arial" w:hAnsi="Arial" w:cs="Arial"/>
          <w:color w:val="222222"/>
        </w:rPr>
      </w:pPr>
    </w:p>
    <w:p w14:paraId="2111B1A2" w14:textId="27F02056" w:rsidR="00286D25" w:rsidRDefault="009C7D11">
      <w:pPr>
        <w:rPr>
          <w:rFonts w:ascii="Arial" w:hAnsi="Arial" w:cs="Arial"/>
          <w:color w:val="0E101A"/>
          <w:lang w:val="en-GB" w:eastAsia="en-GB"/>
        </w:rPr>
      </w:pPr>
      <w:r>
        <w:rPr>
          <w:rFonts w:ascii="Arial" w:hAnsi="Arial" w:cs="Arial"/>
          <w:b/>
          <w:bCs/>
          <w:color w:val="0E101A"/>
          <w:lang w:val="en-GB" w:eastAsia="en-GB"/>
        </w:rPr>
        <w:t xml:space="preserve">  </w:t>
      </w:r>
      <w:r>
        <w:rPr>
          <w:rFonts w:ascii="Arial" w:hAnsi="Arial" w:cs="Arial"/>
          <w:b/>
          <w:bCs/>
          <w:color w:val="0E101A"/>
          <w:lang w:val="en-GB" w:eastAsia="en-GB"/>
        </w:rPr>
        <w:t xml:space="preserve"> DURATION OF ENGAGEMENT: </w:t>
      </w:r>
    </w:p>
    <w:p w14:paraId="2111B1A3" w14:textId="77777777" w:rsidR="00286D25" w:rsidRDefault="009C7D11">
      <w:pPr>
        <w:rPr>
          <w:rFonts w:ascii="Arial" w:hAnsi="Arial" w:cs="Arial"/>
          <w:color w:val="0E101A"/>
          <w:lang w:val="en-GB" w:eastAsia="en-GB"/>
        </w:rPr>
      </w:pPr>
      <w:r>
        <w:rPr>
          <w:rFonts w:ascii="Arial" w:hAnsi="Arial" w:cs="Arial"/>
          <w:color w:val="0E101A"/>
          <w:lang w:val="en-GB" w:eastAsia="en-GB"/>
        </w:rPr>
        <w:t xml:space="preserve">   The contract shall be for four (4) months.</w:t>
      </w:r>
    </w:p>
    <w:p w14:paraId="2111B1A4" w14:textId="77777777" w:rsidR="00286D25" w:rsidRDefault="00286D25">
      <w:pPr>
        <w:ind w:left="212"/>
        <w:rPr>
          <w:rFonts w:ascii="Arial" w:hAnsi="Arial" w:cs="Arial"/>
          <w:color w:val="0E101A"/>
          <w:lang w:val="en-GB" w:eastAsia="en-GB"/>
        </w:rPr>
      </w:pPr>
    </w:p>
    <w:p w14:paraId="2111B1A7" w14:textId="77777777" w:rsidR="00286D25" w:rsidRDefault="009C7D11">
      <w:pPr>
        <w:ind w:left="212"/>
        <w:rPr>
          <w:rFonts w:ascii="Arial" w:hAnsi="Arial" w:cs="Arial"/>
          <w:b/>
          <w:bCs/>
          <w:color w:val="0E101A"/>
          <w:lang w:val="en-GB" w:eastAsia="en-GB"/>
        </w:rPr>
      </w:pPr>
      <w:r>
        <w:rPr>
          <w:rFonts w:ascii="Arial" w:hAnsi="Arial" w:cs="Arial"/>
          <w:b/>
          <w:bCs/>
          <w:color w:val="0E101A"/>
          <w:lang w:val="en-GB" w:eastAsia="en-GB"/>
        </w:rPr>
        <w:t>DUTY STATION:</w:t>
      </w:r>
    </w:p>
    <w:p w14:paraId="2111B1A8" w14:textId="77777777" w:rsidR="00286D25" w:rsidRDefault="009C7D11">
      <w:pPr>
        <w:ind w:left="212"/>
        <w:rPr>
          <w:rFonts w:ascii="Arial" w:hAnsi="Arial" w:cs="Arial"/>
          <w:color w:val="0E101A"/>
          <w:lang w:val="en-GB" w:eastAsia="en-GB"/>
        </w:rPr>
      </w:pPr>
      <w:r>
        <w:rPr>
          <w:rFonts w:ascii="Arial" w:hAnsi="Arial" w:cs="Arial"/>
          <w:color w:val="0E101A"/>
          <w:lang w:val="en-GB" w:eastAsia="en-GB"/>
        </w:rPr>
        <w:t>Remote/Various locations (with potential travel to Africa CDC offices and/other locations where fellows are based as required)</w:t>
      </w:r>
    </w:p>
    <w:p w14:paraId="2111B1A9" w14:textId="77777777" w:rsidR="00286D25" w:rsidRDefault="00286D25">
      <w:pPr>
        <w:ind w:left="212"/>
        <w:rPr>
          <w:rFonts w:ascii="Arial" w:hAnsi="Arial" w:cs="Arial"/>
          <w:b/>
          <w:bCs/>
          <w:color w:val="0E101A"/>
          <w:lang w:val="en-GB" w:eastAsia="en-GB"/>
        </w:rPr>
      </w:pPr>
    </w:p>
    <w:p w14:paraId="47870CF9" w14:textId="77777777" w:rsidR="009C7D11" w:rsidRDefault="009C7D11">
      <w:pPr>
        <w:ind w:left="212"/>
        <w:rPr>
          <w:rFonts w:ascii="Arial" w:hAnsi="Arial" w:cs="Arial"/>
          <w:b/>
          <w:bCs/>
          <w:color w:val="0E101A"/>
          <w:lang w:val="en-GB" w:eastAsia="en-GB"/>
        </w:rPr>
      </w:pPr>
    </w:p>
    <w:p w14:paraId="2111B1AA" w14:textId="77777777" w:rsidR="00286D25" w:rsidRDefault="009C7D11">
      <w:pPr>
        <w:ind w:left="212"/>
        <w:rPr>
          <w:rFonts w:ascii="Arial" w:hAnsi="Arial" w:cs="Arial"/>
          <w:b/>
          <w:bCs/>
          <w:color w:val="0E101A"/>
          <w:lang w:val="en-GB" w:eastAsia="en-GB"/>
        </w:rPr>
      </w:pPr>
      <w:r>
        <w:rPr>
          <w:rFonts w:ascii="Arial" w:hAnsi="Arial" w:cs="Arial"/>
          <w:b/>
          <w:bCs/>
          <w:color w:val="0E101A"/>
          <w:lang w:val="en-GB" w:eastAsia="en-GB"/>
        </w:rPr>
        <w:lastRenderedPageBreak/>
        <w:t>REPORTING LINES</w:t>
      </w:r>
    </w:p>
    <w:p w14:paraId="2111B1AB" w14:textId="77777777" w:rsidR="00286D25" w:rsidRDefault="009C7D11">
      <w:pPr>
        <w:ind w:left="212"/>
        <w:rPr>
          <w:rFonts w:ascii="Arial" w:hAnsi="Arial" w:cs="Arial"/>
          <w:b/>
          <w:lang w:val="en-GB"/>
        </w:rPr>
      </w:pPr>
      <w:r>
        <w:rPr>
          <w:rFonts w:ascii="Arial" w:hAnsi="Arial" w:cs="Arial"/>
          <w:color w:val="0E101A"/>
          <w:lang w:val="en-GB" w:eastAsia="en-GB"/>
        </w:rPr>
        <w:t>The firm will be supervised by the Head, Division of Public Health Institutes and Research of the Africa CDC or his delegate.</w:t>
      </w:r>
    </w:p>
    <w:p w14:paraId="2111B1AC" w14:textId="77777777" w:rsidR="00286D25" w:rsidRDefault="009C7D11">
      <w:pPr>
        <w:pStyle w:val="BodyText"/>
        <w:spacing w:before="200"/>
        <w:ind w:left="212" w:right="114"/>
        <w:rPr>
          <w:rFonts w:ascii="Arial" w:hAnsi="Arial" w:cs="Arial"/>
          <w:b/>
        </w:rPr>
      </w:pPr>
      <w:r>
        <w:rPr>
          <w:rFonts w:ascii="Arial" w:hAnsi="Arial" w:cs="Arial"/>
          <w:b/>
        </w:rPr>
        <w:t>QUALIFICATIONS REQUIRMENTS AND EXPERIENCE OF THE FIRM</w:t>
      </w:r>
    </w:p>
    <w:p w14:paraId="2111B1AD" w14:textId="77777777" w:rsidR="00286D25" w:rsidRDefault="009C7D11">
      <w:pPr>
        <w:pStyle w:val="BodyText"/>
        <w:spacing w:before="200"/>
        <w:ind w:left="212" w:right="114"/>
        <w:rPr>
          <w:rFonts w:ascii="Arial" w:hAnsi="Arial" w:cs="Arial"/>
          <w:b/>
        </w:rPr>
      </w:pPr>
      <w:r>
        <w:rPr>
          <w:rFonts w:ascii="Arial" w:hAnsi="Arial" w:cs="Arial"/>
          <w:b/>
        </w:rPr>
        <w:t>Experience of the firm</w:t>
      </w:r>
    </w:p>
    <w:p w14:paraId="2111B1AE" w14:textId="77777777" w:rsidR="00286D25" w:rsidRDefault="009C7D11">
      <w:pPr>
        <w:pStyle w:val="BodyText"/>
        <w:numPr>
          <w:ilvl w:val="0"/>
          <w:numId w:val="4"/>
        </w:numPr>
        <w:ind w:right="114"/>
        <w:rPr>
          <w:rFonts w:ascii="Arial" w:hAnsi="Arial" w:cs="Arial"/>
          <w:bCs/>
        </w:rPr>
      </w:pPr>
      <w:r>
        <w:rPr>
          <w:rFonts w:ascii="Arial" w:hAnsi="Arial" w:cs="Arial"/>
          <w:bCs/>
        </w:rPr>
        <w:t>At least 10 years of experience conducting program evaluations, particularly in leadership training or capacity-building initiatives in public health.</w:t>
      </w:r>
    </w:p>
    <w:p w14:paraId="2111B1AF" w14:textId="77777777" w:rsidR="00286D25" w:rsidRDefault="009C7D11">
      <w:pPr>
        <w:pStyle w:val="BodyText"/>
        <w:numPr>
          <w:ilvl w:val="0"/>
          <w:numId w:val="4"/>
        </w:numPr>
        <w:ind w:right="114"/>
        <w:rPr>
          <w:rFonts w:ascii="Arial" w:hAnsi="Arial" w:cs="Arial"/>
          <w:bCs/>
        </w:rPr>
      </w:pPr>
      <w:r>
        <w:rPr>
          <w:rFonts w:ascii="Arial" w:hAnsi="Arial" w:cs="Arial"/>
          <w:bCs/>
        </w:rPr>
        <w:t>Demonstrated experience in measuring the impact of training programs on professional development and leadership outcomes.</w:t>
      </w:r>
    </w:p>
    <w:p w14:paraId="2111B1B0" w14:textId="77777777" w:rsidR="00286D25" w:rsidRDefault="009C7D11">
      <w:pPr>
        <w:pStyle w:val="BodyText"/>
        <w:numPr>
          <w:ilvl w:val="0"/>
          <w:numId w:val="4"/>
        </w:numPr>
        <w:ind w:right="114"/>
        <w:rPr>
          <w:rFonts w:ascii="Arial" w:hAnsi="Arial" w:cs="Arial"/>
          <w:bCs/>
        </w:rPr>
      </w:pPr>
      <w:r>
        <w:rPr>
          <w:rFonts w:ascii="Arial" w:hAnsi="Arial" w:cs="Arial"/>
          <w:bCs/>
        </w:rPr>
        <w:t>Experience working in Africa or on African public health programs is highly desirable.</w:t>
      </w:r>
    </w:p>
    <w:p w14:paraId="2111B1B1" w14:textId="77777777" w:rsidR="00286D25" w:rsidRDefault="009C7D11">
      <w:pPr>
        <w:pStyle w:val="BodyText"/>
        <w:numPr>
          <w:ilvl w:val="0"/>
          <w:numId w:val="4"/>
        </w:numPr>
        <w:ind w:right="114"/>
        <w:rPr>
          <w:rFonts w:ascii="Arial" w:hAnsi="Arial" w:cs="Arial"/>
          <w:bCs/>
        </w:rPr>
      </w:pPr>
      <w:r>
        <w:rPr>
          <w:rFonts w:ascii="Arial" w:hAnsi="Arial" w:cs="Arial"/>
          <w:bCs/>
        </w:rPr>
        <w:t>Expertise in both qualitative and quantitative evaluation methods, with the ability to design impact assessment tools and analyze data effectively.</w:t>
      </w:r>
    </w:p>
    <w:p w14:paraId="2111B1B2" w14:textId="77777777" w:rsidR="00286D25" w:rsidRDefault="009C7D11">
      <w:pPr>
        <w:pStyle w:val="BodyText"/>
        <w:numPr>
          <w:ilvl w:val="0"/>
          <w:numId w:val="4"/>
        </w:numPr>
        <w:ind w:right="114"/>
        <w:rPr>
          <w:rFonts w:ascii="Arial" w:hAnsi="Arial" w:cs="Arial"/>
          <w:bCs/>
        </w:rPr>
      </w:pPr>
      <w:r>
        <w:rPr>
          <w:rFonts w:ascii="Arial" w:hAnsi="Arial" w:cs="Arial"/>
          <w:bCs/>
        </w:rPr>
        <w:t>Strong report-writing and presentation skills, with the ability to clearly communicate complex findings and recommendations.</w:t>
      </w:r>
    </w:p>
    <w:p w14:paraId="2111B1B3" w14:textId="77777777" w:rsidR="00286D25" w:rsidRDefault="009C7D11">
      <w:pPr>
        <w:pStyle w:val="BodyText"/>
        <w:numPr>
          <w:ilvl w:val="0"/>
          <w:numId w:val="4"/>
        </w:numPr>
        <w:ind w:right="114"/>
        <w:rPr>
          <w:rFonts w:ascii="Arial" w:hAnsi="Arial" w:cs="Arial"/>
          <w:bCs/>
        </w:rPr>
      </w:pPr>
      <w:r>
        <w:rPr>
          <w:rFonts w:ascii="Arial" w:hAnsi="Arial" w:cs="Arial"/>
          <w:bCs/>
        </w:rPr>
        <w:t>Familiarity with Africa CDC’s mandate and the public health landscape in Africa.</w:t>
      </w:r>
    </w:p>
    <w:p w14:paraId="2111B1B4" w14:textId="77777777" w:rsidR="00286D25" w:rsidRDefault="009C7D11">
      <w:pPr>
        <w:pStyle w:val="BodyText"/>
        <w:numPr>
          <w:ilvl w:val="0"/>
          <w:numId w:val="4"/>
        </w:numPr>
        <w:ind w:right="114"/>
        <w:rPr>
          <w:rFonts w:ascii="Arial" w:hAnsi="Arial" w:cs="Arial"/>
          <w:bCs/>
        </w:rPr>
      </w:pPr>
      <w:r>
        <w:rPr>
          <w:rFonts w:ascii="Arial" w:hAnsi="Arial" w:cs="Arial"/>
          <w:bCs/>
        </w:rPr>
        <w:t xml:space="preserve">Familiarity with the </w:t>
      </w:r>
      <w:r>
        <w:rPr>
          <w:rFonts w:ascii="Arial" w:hAnsi="Arial" w:cs="Arial"/>
          <w:bCs/>
        </w:rPr>
        <w:t>Africa CDC in general and the Kofi Annan program ways of working is an advantage</w:t>
      </w:r>
    </w:p>
    <w:p w14:paraId="2111B1B5" w14:textId="77777777" w:rsidR="00286D25" w:rsidRDefault="009C7D11">
      <w:pPr>
        <w:pStyle w:val="BodyText"/>
        <w:numPr>
          <w:ilvl w:val="0"/>
          <w:numId w:val="4"/>
        </w:numPr>
        <w:ind w:right="114"/>
        <w:rPr>
          <w:rFonts w:ascii="Arial" w:hAnsi="Arial" w:cs="Arial"/>
          <w:bCs/>
        </w:rPr>
      </w:pPr>
      <w:r>
        <w:rPr>
          <w:rFonts w:ascii="Arial" w:hAnsi="Arial" w:cs="Arial"/>
          <w:bCs/>
        </w:rPr>
        <w:t>Working ability in the AU languages (English, French, Arabic, Portuguese, Swahili, Spanish)</w:t>
      </w:r>
    </w:p>
    <w:p w14:paraId="2111B1B6" w14:textId="77777777" w:rsidR="00286D25" w:rsidRDefault="009C7D11">
      <w:pPr>
        <w:pStyle w:val="BodyText"/>
        <w:spacing w:before="200"/>
        <w:ind w:left="212" w:right="114"/>
        <w:rPr>
          <w:rFonts w:ascii="Arial" w:hAnsi="Arial" w:cs="Arial"/>
          <w:b/>
        </w:rPr>
      </w:pPr>
      <w:r>
        <w:rPr>
          <w:rFonts w:ascii="Arial" w:hAnsi="Arial" w:cs="Arial"/>
          <w:b/>
        </w:rPr>
        <w:t>Qualification and experience of key experts</w:t>
      </w:r>
    </w:p>
    <w:p w14:paraId="2111B1B7" w14:textId="77777777" w:rsidR="00286D25" w:rsidRDefault="009C7D11">
      <w:pPr>
        <w:pStyle w:val="BodyText"/>
        <w:spacing w:before="200"/>
        <w:ind w:left="212" w:right="114"/>
        <w:rPr>
          <w:rFonts w:ascii="Arial" w:hAnsi="Arial" w:cs="Arial"/>
          <w:b/>
        </w:rPr>
      </w:pPr>
      <w:r>
        <w:rPr>
          <w:rFonts w:ascii="Arial" w:hAnsi="Arial" w:cs="Arial"/>
          <w:b/>
        </w:rPr>
        <w:t>a.</w:t>
      </w:r>
      <w:r>
        <w:rPr>
          <w:rFonts w:ascii="Arial" w:hAnsi="Arial" w:cs="Arial"/>
          <w:b/>
        </w:rPr>
        <w:tab/>
        <w:t>Program Management</w:t>
      </w:r>
    </w:p>
    <w:p w14:paraId="2111B1B8" w14:textId="77777777" w:rsidR="00286D25" w:rsidRDefault="009C7D11">
      <w:pPr>
        <w:pStyle w:val="BodyText"/>
        <w:numPr>
          <w:ilvl w:val="0"/>
          <w:numId w:val="5"/>
        </w:numPr>
        <w:ind w:right="114"/>
        <w:rPr>
          <w:rFonts w:ascii="Arial" w:hAnsi="Arial" w:cs="Arial"/>
          <w:bCs/>
        </w:rPr>
      </w:pPr>
      <w:r>
        <w:rPr>
          <w:rFonts w:ascii="Arial" w:hAnsi="Arial" w:cs="Arial"/>
          <w:bCs/>
        </w:rPr>
        <w:t>A master's degree or higher in public health, leadership development, education, monitoring and evaluation, or a related field.</w:t>
      </w:r>
    </w:p>
    <w:p w14:paraId="2111B1B9" w14:textId="77777777" w:rsidR="00286D25" w:rsidRDefault="009C7D11">
      <w:pPr>
        <w:pStyle w:val="BodyText"/>
        <w:numPr>
          <w:ilvl w:val="0"/>
          <w:numId w:val="5"/>
        </w:numPr>
        <w:ind w:right="114"/>
        <w:rPr>
          <w:rFonts w:ascii="Arial" w:hAnsi="Arial" w:cs="Arial"/>
          <w:bCs/>
        </w:rPr>
      </w:pPr>
      <w:r>
        <w:rPr>
          <w:rFonts w:ascii="Arial" w:hAnsi="Arial" w:cs="Arial"/>
          <w:bCs/>
        </w:rPr>
        <w:t>Project management Experience, this includes the ability to manage resources, develop project plans, and monitor progress towards project objectives</w:t>
      </w:r>
      <w:r>
        <w:rPr>
          <w:rFonts w:ascii="Arial" w:hAnsi="Arial" w:cs="Arial"/>
          <w:bCs/>
        </w:rPr>
        <w:t>.</w:t>
      </w:r>
    </w:p>
    <w:p w14:paraId="2111B1BA" w14:textId="00ED4960" w:rsidR="00286D25" w:rsidRDefault="009C7D11">
      <w:pPr>
        <w:pStyle w:val="BodyText"/>
        <w:numPr>
          <w:ilvl w:val="0"/>
          <w:numId w:val="5"/>
        </w:numPr>
        <w:ind w:right="114"/>
        <w:rPr>
          <w:rFonts w:ascii="Arial" w:hAnsi="Arial" w:cs="Arial"/>
          <w:bCs/>
        </w:rPr>
      </w:pPr>
      <w:r>
        <w:rPr>
          <w:rFonts w:ascii="Arial" w:hAnsi="Arial" w:cs="Arial"/>
          <w:bCs/>
        </w:rPr>
        <w:t>Leadership and team management experience, the ability to lead and manage a team to ensure that everyone is working towards the same goal. The project management consultant should have experience motivating, inspiring, and guiding team members to achieve their best performance</w:t>
      </w:r>
      <w:r>
        <w:rPr>
          <w:rFonts w:ascii="Arial" w:hAnsi="Arial" w:cs="Arial"/>
          <w:bCs/>
        </w:rPr>
        <w:t>.</w:t>
      </w:r>
    </w:p>
    <w:p w14:paraId="2111B1BB" w14:textId="77777777" w:rsidR="00286D25" w:rsidRDefault="009C7D11">
      <w:pPr>
        <w:pStyle w:val="BodyText"/>
        <w:numPr>
          <w:ilvl w:val="0"/>
          <w:numId w:val="5"/>
        </w:numPr>
        <w:ind w:right="114"/>
        <w:rPr>
          <w:rFonts w:ascii="Arial" w:hAnsi="Arial" w:cs="Arial"/>
          <w:bCs/>
        </w:rPr>
      </w:pPr>
      <w:r>
        <w:rPr>
          <w:rFonts w:ascii="Arial" w:hAnsi="Arial" w:cs="Arial"/>
          <w:bCs/>
        </w:rPr>
        <w:t>Communication and collaboration experience, the project management consultant should have practical experience in establishing communication channels with stakeholders, facilitate collaboration between team members, and manage project risks and challenges.</w:t>
      </w:r>
    </w:p>
    <w:p w14:paraId="2111B1BC" w14:textId="77777777" w:rsidR="00286D25" w:rsidRDefault="009C7D11">
      <w:pPr>
        <w:pStyle w:val="BodyText"/>
        <w:numPr>
          <w:ilvl w:val="0"/>
          <w:numId w:val="5"/>
        </w:numPr>
        <w:ind w:right="114"/>
        <w:rPr>
          <w:rFonts w:ascii="Arial" w:hAnsi="Arial" w:cs="Arial"/>
          <w:bCs/>
        </w:rPr>
      </w:pPr>
      <w:r>
        <w:rPr>
          <w:rFonts w:ascii="Arial" w:hAnsi="Arial" w:cs="Arial"/>
          <w:bCs/>
        </w:rPr>
        <w:t xml:space="preserve">The project management consultant should be Adaptable and flexible. Meaning The project management consultant should be able to adapt to changes in project scope, schedule, and budget, and be flexible in their approach to </w:t>
      </w:r>
      <w:r>
        <w:rPr>
          <w:rFonts w:ascii="Arial" w:hAnsi="Arial" w:cs="Arial"/>
          <w:bCs/>
        </w:rPr>
        <w:t>problem-solving and decision- making</w:t>
      </w:r>
      <w:r>
        <w:rPr>
          <w:rFonts w:ascii="Arial" w:hAnsi="Arial" w:cs="Arial"/>
          <w:bCs/>
        </w:rPr>
        <w:t>.</w:t>
      </w:r>
    </w:p>
    <w:p w14:paraId="2111B1BD" w14:textId="77777777" w:rsidR="00286D25" w:rsidRDefault="009C7D11">
      <w:pPr>
        <w:pStyle w:val="BodyText"/>
        <w:spacing w:before="200"/>
        <w:ind w:left="212" w:right="114"/>
        <w:rPr>
          <w:rFonts w:ascii="Arial" w:hAnsi="Arial" w:cs="Arial"/>
          <w:b/>
        </w:rPr>
      </w:pPr>
      <w:r>
        <w:rPr>
          <w:rFonts w:ascii="Arial" w:hAnsi="Arial" w:cs="Arial"/>
          <w:b/>
        </w:rPr>
        <w:t>b.</w:t>
      </w:r>
      <w:r>
        <w:rPr>
          <w:rFonts w:ascii="Arial" w:hAnsi="Arial" w:cs="Arial"/>
          <w:b/>
        </w:rPr>
        <w:tab/>
        <w:t>Monitoring and Evaluation Expert</w:t>
      </w:r>
    </w:p>
    <w:p w14:paraId="2111B1BE" w14:textId="77777777" w:rsidR="00286D25" w:rsidRDefault="009C7D11">
      <w:pPr>
        <w:pStyle w:val="BodyText"/>
        <w:numPr>
          <w:ilvl w:val="0"/>
          <w:numId w:val="6"/>
        </w:numPr>
        <w:ind w:right="114"/>
        <w:rPr>
          <w:rFonts w:ascii="Arial" w:hAnsi="Arial" w:cs="Arial"/>
          <w:bCs/>
        </w:rPr>
      </w:pPr>
      <w:r>
        <w:rPr>
          <w:rFonts w:ascii="Arial" w:hAnsi="Arial" w:cs="Arial"/>
          <w:bCs/>
        </w:rPr>
        <w:t>A master's degree or higher in public health in public health, Biostatistics, Monitoring and Evaluation and or any other relevant fields</w:t>
      </w:r>
      <w:r>
        <w:rPr>
          <w:rFonts w:ascii="Arial" w:hAnsi="Arial" w:cs="Arial"/>
          <w:bCs/>
        </w:rPr>
        <w:t>.</w:t>
      </w:r>
    </w:p>
    <w:p w14:paraId="2111B1BF" w14:textId="77777777" w:rsidR="00286D25" w:rsidRDefault="009C7D11">
      <w:pPr>
        <w:pStyle w:val="BodyText"/>
        <w:numPr>
          <w:ilvl w:val="0"/>
          <w:numId w:val="6"/>
        </w:numPr>
        <w:ind w:right="114"/>
        <w:rPr>
          <w:rFonts w:ascii="Arial" w:hAnsi="Arial" w:cs="Arial"/>
          <w:bCs/>
        </w:rPr>
      </w:pPr>
      <w:r>
        <w:rPr>
          <w:rFonts w:ascii="Arial" w:hAnsi="Arial" w:cs="Arial"/>
          <w:bCs/>
        </w:rPr>
        <w:t>Demonstrated experience in measuring the impact of training programs on professional development and leadership outcomes.</w:t>
      </w:r>
    </w:p>
    <w:p w14:paraId="2111B1C0" w14:textId="77777777" w:rsidR="00286D25" w:rsidRDefault="009C7D11">
      <w:pPr>
        <w:pStyle w:val="BodyText"/>
        <w:numPr>
          <w:ilvl w:val="0"/>
          <w:numId w:val="6"/>
        </w:numPr>
        <w:ind w:right="114"/>
        <w:rPr>
          <w:rFonts w:ascii="Arial" w:hAnsi="Arial" w:cs="Arial"/>
          <w:bCs/>
        </w:rPr>
      </w:pPr>
      <w:r>
        <w:rPr>
          <w:rFonts w:ascii="Arial" w:hAnsi="Arial" w:cs="Arial"/>
          <w:bCs/>
        </w:rPr>
        <w:t>Experience working in Africa or on African public health programs is highly desirable.</w:t>
      </w:r>
    </w:p>
    <w:p w14:paraId="2111B1C1" w14:textId="77777777" w:rsidR="00286D25" w:rsidRDefault="009C7D11">
      <w:pPr>
        <w:pStyle w:val="BodyText"/>
        <w:numPr>
          <w:ilvl w:val="0"/>
          <w:numId w:val="6"/>
        </w:numPr>
        <w:ind w:right="114"/>
        <w:rPr>
          <w:rFonts w:ascii="Arial" w:hAnsi="Arial" w:cs="Arial"/>
          <w:bCs/>
        </w:rPr>
      </w:pPr>
      <w:r>
        <w:rPr>
          <w:rFonts w:ascii="Arial" w:hAnsi="Arial" w:cs="Arial"/>
          <w:bCs/>
        </w:rPr>
        <w:t>Expertise in both qualitative and quantitative evaluation methods, with the ability to design impact assessment tools and analyze data effectively.</w:t>
      </w:r>
    </w:p>
    <w:p w14:paraId="2111B1C2" w14:textId="77777777" w:rsidR="00286D25" w:rsidRDefault="009C7D11">
      <w:pPr>
        <w:pStyle w:val="BodyText"/>
        <w:numPr>
          <w:ilvl w:val="0"/>
          <w:numId w:val="6"/>
        </w:numPr>
        <w:ind w:right="114"/>
        <w:rPr>
          <w:rFonts w:ascii="Arial" w:hAnsi="Arial" w:cs="Arial"/>
          <w:bCs/>
        </w:rPr>
      </w:pPr>
      <w:r>
        <w:rPr>
          <w:rFonts w:ascii="Arial" w:hAnsi="Arial" w:cs="Arial"/>
          <w:bCs/>
        </w:rPr>
        <w:t>Strong report-writing and presentation skills, with the ability to clearly communicate complex findings and recommendations.</w:t>
      </w:r>
    </w:p>
    <w:p w14:paraId="2111B1C3" w14:textId="77777777" w:rsidR="00286D25" w:rsidRDefault="00286D25">
      <w:pPr>
        <w:rPr>
          <w:rFonts w:ascii="Arial" w:hAnsi="Arial" w:cs="Arial"/>
          <w:b/>
          <w:sz w:val="24"/>
          <w:szCs w:val="24"/>
          <w:lang w:val="en-GB"/>
        </w:rPr>
      </w:pPr>
    </w:p>
    <w:p w14:paraId="2111B1C5" w14:textId="77777777" w:rsidR="00286D25" w:rsidRDefault="009C7D11">
      <w:pPr>
        <w:rPr>
          <w:rFonts w:ascii="Arial" w:hAnsi="Arial" w:cs="Arial"/>
          <w:b/>
          <w:sz w:val="24"/>
          <w:szCs w:val="24"/>
          <w:lang w:val="en-GB"/>
        </w:rPr>
      </w:pPr>
      <w:r>
        <w:rPr>
          <w:rFonts w:ascii="Arial" w:hAnsi="Arial" w:cs="Arial"/>
          <w:b/>
          <w:sz w:val="24"/>
          <w:szCs w:val="24"/>
          <w:lang w:val="en-GB"/>
        </w:rPr>
        <w:t>PERFORMANCE CRITERIA</w:t>
      </w:r>
    </w:p>
    <w:p w14:paraId="2111B1C6" w14:textId="77777777" w:rsidR="00286D25" w:rsidRDefault="009C7D11">
      <w:pPr>
        <w:rPr>
          <w:rFonts w:ascii="Arial" w:hAnsi="Arial" w:cs="Arial"/>
          <w:bCs/>
          <w:sz w:val="24"/>
          <w:szCs w:val="24"/>
          <w:lang w:val="en-GB"/>
        </w:rPr>
      </w:pPr>
      <w:r>
        <w:rPr>
          <w:rFonts w:ascii="Arial" w:hAnsi="Arial" w:cs="Arial"/>
          <w:bCs/>
          <w:sz w:val="24"/>
          <w:szCs w:val="24"/>
          <w:lang w:val="en-GB"/>
        </w:rPr>
        <w:t>The performance of the consultant will be evaluated monthly, with the following criteria:</w:t>
      </w:r>
    </w:p>
    <w:p w14:paraId="2111B1C7" w14:textId="77777777" w:rsidR="00286D25" w:rsidRDefault="009C7D11">
      <w:pPr>
        <w:pStyle w:val="ListParagraph"/>
        <w:numPr>
          <w:ilvl w:val="0"/>
          <w:numId w:val="7"/>
        </w:numPr>
        <w:rPr>
          <w:rFonts w:ascii="Arial" w:hAnsi="Arial" w:cs="Arial"/>
          <w:bCs/>
          <w:sz w:val="24"/>
          <w:szCs w:val="24"/>
          <w:lang w:val="en-GB"/>
        </w:rPr>
      </w:pPr>
      <w:r>
        <w:rPr>
          <w:rFonts w:ascii="Arial" w:hAnsi="Arial" w:cs="Arial"/>
          <w:bCs/>
          <w:sz w:val="24"/>
          <w:szCs w:val="24"/>
          <w:lang w:val="en-GB"/>
        </w:rPr>
        <w:t>Timely implementation of activities.</w:t>
      </w:r>
    </w:p>
    <w:p w14:paraId="2111B1C8" w14:textId="77777777" w:rsidR="00286D25" w:rsidRDefault="009C7D11">
      <w:pPr>
        <w:pStyle w:val="ListParagraph"/>
        <w:numPr>
          <w:ilvl w:val="0"/>
          <w:numId w:val="7"/>
        </w:numPr>
        <w:rPr>
          <w:rFonts w:ascii="Arial" w:hAnsi="Arial" w:cs="Arial"/>
          <w:bCs/>
          <w:sz w:val="24"/>
          <w:szCs w:val="24"/>
          <w:lang w:val="en-GB"/>
        </w:rPr>
      </w:pPr>
      <w:r>
        <w:rPr>
          <w:rFonts w:ascii="Arial" w:hAnsi="Arial" w:cs="Arial"/>
          <w:bCs/>
          <w:sz w:val="24"/>
          <w:szCs w:val="24"/>
          <w:lang w:val="en-GB"/>
        </w:rPr>
        <w:t>Ability to meet deadlines in terms of reporting.</w:t>
      </w:r>
    </w:p>
    <w:p w14:paraId="2111B1C9" w14:textId="77777777" w:rsidR="00286D25" w:rsidRDefault="009C7D11">
      <w:pPr>
        <w:pStyle w:val="ListParagraph"/>
        <w:numPr>
          <w:ilvl w:val="0"/>
          <w:numId w:val="7"/>
        </w:numPr>
        <w:rPr>
          <w:rFonts w:ascii="Arial" w:hAnsi="Arial" w:cs="Arial"/>
          <w:bCs/>
          <w:sz w:val="24"/>
          <w:szCs w:val="24"/>
          <w:lang w:val="en-GB"/>
        </w:rPr>
      </w:pPr>
      <w:r>
        <w:rPr>
          <w:rFonts w:ascii="Arial" w:hAnsi="Arial" w:cs="Arial"/>
          <w:bCs/>
          <w:sz w:val="24"/>
          <w:szCs w:val="24"/>
          <w:lang w:val="en-GB"/>
        </w:rPr>
        <w:t>Quality of the implementation of the assigned tasks</w:t>
      </w:r>
      <w:r>
        <w:rPr>
          <w:rFonts w:ascii="Arial" w:hAnsi="Arial" w:cs="Arial"/>
          <w:bCs/>
          <w:sz w:val="24"/>
          <w:szCs w:val="24"/>
          <w:lang w:val="en-GB"/>
        </w:rPr>
        <w:t>.</w:t>
      </w:r>
    </w:p>
    <w:p w14:paraId="2111B1CA" w14:textId="77777777" w:rsidR="00286D25" w:rsidRDefault="00286D25">
      <w:pPr>
        <w:rPr>
          <w:rFonts w:ascii="Arial" w:hAnsi="Arial" w:cs="Arial"/>
          <w:b/>
          <w:sz w:val="24"/>
          <w:szCs w:val="24"/>
          <w:lang w:val="en-GB"/>
        </w:rPr>
      </w:pPr>
    </w:p>
    <w:p w14:paraId="2111B1CC" w14:textId="77777777" w:rsidR="00286D25" w:rsidRDefault="009C7D11">
      <w:pPr>
        <w:rPr>
          <w:rFonts w:ascii="Arial" w:hAnsi="Arial" w:cs="Arial"/>
          <w:b/>
          <w:sz w:val="24"/>
          <w:szCs w:val="24"/>
          <w:lang w:val="en-GB"/>
        </w:rPr>
      </w:pPr>
      <w:r>
        <w:rPr>
          <w:rFonts w:ascii="Arial" w:hAnsi="Arial" w:cs="Arial"/>
          <w:b/>
          <w:sz w:val="24"/>
          <w:szCs w:val="24"/>
          <w:lang w:val="en-GB"/>
        </w:rPr>
        <w:t xml:space="preserve">ADDITIONAL REQUIREMENTS </w:t>
      </w:r>
    </w:p>
    <w:p w14:paraId="2111B1CD" w14:textId="77777777" w:rsidR="00286D25" w:rsidRDefault="009C7D11">
      <w:pPr>
        <w:pStyle w:val="BodyText"/>
        <w:ind w:right="115"/>
        <w:rPr>
          <w:rFonts w:ascii="Arial" w:hAnsi="Arial" w:cs="Arial"/>
        </w:rPr>
      </w:pPr>
      <w:r>
        <w:rPr>
          <w:rFonts w:ascii="Arial" w:hAnsi="Arial" w:cs="Arial"/>
        </w:rPr>
        <w:t xml:space="preserve">In your proposal, please provide the </w:t>
      </w:r>
      <w:r>
        <w:rPr>
          <w:rFonts w:ascii="Arial" w:hAnsi="Arial" w:cs="Arial"/>
        </w:rPr>
        <w:t>following information:</w:t>
      </w:r>
    </w:p>
    <w:p w14:paraId="2111B1CE" w14:textId="77777777" w:rsidR="00286D25" w:rsidRDefault="009C7D11">
      <w:pPr>
        <w:pStyle w:val="BodyText"/>
        <w:numPr>
          <w:ilvl w:val="0"/>
          <w:numId w:val="8"/>
        </w:numPr>
        <w:ind w:right="115"/>
        <w:rPr>
          <w:rFonts w:ascii="Arial" w:hAnsi="Arial" w:cs="Arial"/>
        </w:rPr>
      </w:pPr>
      <w:r>
        <w:rPr>
          <w:rFonts w:ascii="Arial" w:hAnsi="Arial" w:cs="Arial"/>
        </w:rPr>
        <w:t>Proposed Methodology for providing the services.</w:t>
      </w:r>
    </w:p>
    <w:p w14:paraId="2111B1CF" w14:textId="77777777" w:rsidR="00286D25" w:rsidRDefault="009C7D11">
      <w:pPr>
        <w:pStyle w:val="BodyText"/>
        <w:numPr>
          <w:ilvl w:val="0"/>
          <w:numId w:val="8"/>
        </w:numPr>
        <w:ind w:right="115"/>
        <w:rPr>
          <w:rFonts w:ascii="Arial" w:hAnsi="Arial" w:cs="Arial"/>
        </w:rPr>
      </w:pPr>
      <w:r>
        <w:rPr>
          <w:rFonts w:ascii="Arial" w:hAnsi="Arial" w:cs="Arial"/>
        </w:rPr>
        <w:t>Key Personnel- Qualification and Experience</w:t>
      </w:r>
    </w:p>
    <w:p w14:paraId="2111B1D0" w14:textId="77777777" w:rsidR="00286D25" w:rsidRDefault="009C7D11">
      <w:pPr>
        <w:pStyle w:val="BodyText"/>
        <w:numPr>
          <w:ilvl w:val="0"/>
          <w:numId w:val="8"/>
        </w:numPr>
        <w:ind w:right="115"/>
        <w:rPr>
          <w:rFonts w:ascii="Arial" w:hAnsi="Arial" w:cs="Arial"/>
        </w:rPr>
      </w:pPr>
      <w:r>
        <w:rPr>
          <w:rFonts w:ascii="Arial" w:hAnsi="Arial" w:cs="Arial"/>
        </w:rPr>
        <w:lastRenderedPageBreak/>
        <w:t>List of current clients and services provided.</w:t>
      </w:r>
    </w:p>
    <w:p w14:paraId="2111B1D1" w14:textId="77777777" w:rsidR="00286D25" w:rsidRDefault="009C7D11">
      <w:pPr>
        <w:pStyle w:val="BodyText"/>
        <w:numPr>
          <w:ilvl w:val="0"/>
          <w:numId w:val="8"/>
        </w:numPr>
        <w:ind w:right="115"/>
        <w:rPr>
          <w:rFonts w:ascii="Arial" w:hAnsi="Arial" w:cs="Arial"/>
        </w:rPr>
      </w:pPr>
      <w:r>
        <w:rPr>
          <w:rFonts w:ascii="Arial" w:hAnsi="Arial" w:cs="Arial"/>
        </w:rPr>
        <w:t xml:space="preserve">Financial proposal – Pricing schedule- </w:t>
      </w:r>
    </w:p>
    <w:p w14:paraId="2111B1D2" w14:textId="77777777" w:rsidR="00286D25" w:rsidRDefault="00286D25">
      <w:pPr>
        <w:pStyle w:val="BodyText"/>
        <w:ind w:left="1080" w:right="115"/>
        <w:rPr>
          <w:rFonts w:ascii="Arial" w:hAnsi="Arial" w:cs="Arial"/>
        </w:rPr>
      </w:pPr>
    </w:p>
    <w:p w14:paraId="2111B1D3" w14:textId="77777777" w:rsidR="00286D25" w:rsidRDefault="009C7D11">
      <w:pPr>
        <w:shd w:val="clear" w:color="auto" w:fill="DEEAF6"/>
        <w:tabs>
          <w:tab w:val="left" w:pos="860"/>
        </w:tabs>
        <w:spacing w:before="67"/>
        <w:outlineLvl w:val="0"/>
        <w:rPr>
          <w:rFonts w:ascii="Arial" w:eastAsia="Arial" w:hAnsi="Arial" w:cs="Arial"/>
          <w:b/>
          <w:bCs/>
          <w:sz w:val="24"/>
          <w:szCs w:val="24"/>
        </w:rPr>
      </w:pPr>
      <w:r>
        <w:rPr>
          <w:rFonts w:ascii="Arial" w:eastAsia="Arial" w:hAnsi="Arial" w:cs="Arial"/>
          <w:b/>
          <w:bCs/>
          <w:sz w:val="24"/>
          <w:szCs w:val="24"/>
        </w:rPr>
        <w:t>PROPOSAL EVALUATION CRITERIA</w:t>
      </w:r>
    </w:p>
    <w:p w14:paraId="2111B1D4" w14:textId="77777777" w:rsidR="00286D25" w:rsidRDefault="009C7D11">
      <w:pPr>
        <w:spacing w:before="7"/>
        <w:rPr>
          <w:rFonts w:ascii="Arial" w:eastAsia="Arial" w:hAnsi="Arial" w:cs="Arial"/>
        </w:rPr>
      </w:pPr>
      <w:r>
        <w:rPr>
          <w:rFonts w:ascii="Arial" w:eastAsia="Arial" w:hAnsi="Arial" w:cs="Arial"/>
        </w:rPr>
        <w:t>The evaluation of proposals will be done using the Quality and Cost Based Selection (QCBS) methodology as detailed below:</w:t>
      </w:r>
    </w:p>
    <w:p w14:paraId="2111B1D6" w14:textId="77777777" w:rsidR="00286D25" w:rsidRDefault="009C7D11">
      <w:pPr>
        <w:spacing w:before="6"/>
        <w:rPr>
          <w:rFonts w:ascii="Arial" w:eastAsia="Arial" w:hAnsi="Arial" w:cs="Arial"/>
        </w:rPr>
      </w:pPr>
      <w:r>
        <w:rPr>
          <w:rFonts w:ascii="Arial" w:eastAsia="Arial" w:hAnsi="Arial" w:cs="Arial"/>
        </w:rPr>
        <w:t xml:space="preserve"> The minimum score required to pass the technical evaluation is 70 points. Proposals that fail at the technical stage will be eliminated and not considered for the financial evaluation.</w:t>
      </w:r>
    </w:p>
    <w:tbl>
      <w:tblPr>
        <w:tblW w:w="107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9044"/>
        <w:gridCol w:w="1134"/>
      </w:tblGrid>
      <w:tr w:rsidR="00286D25" w14:paraId="2111B1DB" w14:textId="77777777">
        <w:tc>
          <w:tcPr>
            <w:tcW w:w="562" w:type="dxa"/>
          </w:tcPr>
          <w:p w14:paraId="2111B1D7" w14:textId="77777777" w:rsidR="00286D25" w:rsidRDefault="009C7D11">
            <w:pPr>
              <w:pStyle w:val="BankNormal"/>
              <w:tabs>
                <w:tab w:val="right" w:pos="7218"/>
              </w:tabs>
              <w:spacing w:after="0"/>
              <w:rPr>
                <w:rFonts w:ascii="Arial" w:hAnsi="Arial" w:cs="Arial"/>
                <w:b/>
                <w:color w:val="000000"/>
                <w:sz w:val="22"/>
                <w:szCs w:val="22"/>
              </w:rPr>
            </w:pPr>
            <w:r>
              <w:rPr>
                <w:rFonts w:ascii="Arial" w:hAnsi="Arial" w:cs="Arial"/>
                <w:b/>
                <w:color w:val="000000"/>
                <w:sz w:val="22"/>
                <w:szCs w:val="22"/>
              </w:rPr>
              <w:t>S/n</w:t>
            </w:r>
          </w:p>
        </w:tc>
        <w:tc>
          <w:tcPr>
            <w:tcW w:w="9044" w:type="dxa"/>
            <w:shd w:val="clear" w:color="auto" w:fill="auto"/>
          </w:tcPr>
          <w:p w14:paraId="2111B1D8" w14:textId="77777777" w:rsidR="00286D25" w:rsidRDefault="009C7D11">
            <w:pPr>
              <w:pStyle w:val="BankNormal"/>
              <w:tabs>
                <w:tab w:val="right" w:pos="7218"/>
              </w:tabs>
              <w:spacing w:after="0"/>
              <w:rPr>
                <w:rFonts w:ascii="Arial" w:hAnsi="Arial" w:cs="Arial"/>
                <w:b/>
                <w:color w:val="000000"/>
                <w:sz w:val="22"/>
                <w:szCs w:val="22"/>
              </w:rPr>
            </w:pPr>
            <w:r>
              <w:rPr>
                <w:rFonts w:ascii="Arial" w:hAnsi="Arial" w:cs="Arial"/>
                <w:b/>
                <w:color w:val="000000"/>
                <w:sz w:val="22"/>
                <w:szCs w:val="22"/>
              </w:rPr>
              <w:t>Criteria, sub-criteria, and point system for the evaluation of the Full Technical Proposals:</w:t>
            </w:r>
          </w:p>
        </w:tc>
        <w:tc>
          <w:tcPr>
            <w:tcW w:w="1134" w:type="dxa"/>
            <w:shd w:val="clear" w:color="auto" w:fill="auto"/>
          </w:tcPr>
          <w:p w14:paraId="2111B1D9" w14:textId="77777777" w:rsidR="00286D25" w:rsidRDefault="009C7D11">
            <w:pPr>
              <w:rPr>
                <w:rFonts w:ascii="Arial" w:hAnsi="Arial" w:cs="Arial"/>
                <w:b/>
                <w:color w:val="000000"/>
              </w:rPr>
            </w:pPr>
            <w:r>
              <w:rPr>
                <w:rFonts w:ascii="Arial" w:hAnsi="Arial" w:cs="Arial"/>
                <w:b/>
                <w:color w:val="000000"/>
              </w:rPr>
              <w:t>Score</w:t>
            </w:r>
          </w:p>
          <w:p w14:paraId="2111B1DA" w14:textId="77777777" w:rsidR="00286D25" w:rsidRDefault="00286D25">
            <w:pPr>
              <w:rPr>
                <w:rFonts w:ascii="Arial" w:hAnsi="Arial" w:cs="Arial"/>
                <w:color w:val="000000"/>
              </w:rPr>
            </w:pPr>
          </w:p>
        </w:tc>
      </w:tr>
      <w:tr w:rsidR="00286D25" w14:paraId="2111B1DF" w14:textId="77777777">
        <w:tc>
          <w:tcPr>
            <w:tcW w:w="562" w:type="dxa"/>
          </w:tcPr>
          <w:p w14:paraId="2111B1DC" w14:textId="77777777" w:rsidR="00286D25" w:rsidRDefault="009C7D11">
            <w:pPr>
              <w:pStyle w:val="ListParagraph"/>
              <w:tabs>
                <w:tab w:val="right" w:pos="7218"/>
              </w:tabs>
              <w:rPr>
                <w:rFonts w:ascii="Arial" w:hAnsi="Arial" w:cs="Arial"/>
                <w:color w:val="000000"/>
              </w:rPr>
            </w:pPr>
            <w:r>
              <w:rPr>
                <w:rFonts w:ascii="Arial" w:hAnsi="Arial" w:cs="Arial"/>
                <w:color w:val="000000"/>
              </w:rPr>
              <w:t>1</w:t>
            </w:r>
          </w:p>
        </w:tc>
        <w:tc>
          <w:tcPr>
            <w:tcW w:w="9044" w:type="dxa"/>
            <w:shd w:val="clear" w:color="auto" w:fill="auto"/>
          </w:tcPr>
          <w:p w14:paraId="2111B1DD" w14:textId="77777777" w:rsidR="00286D25" w:rsidRDefault="009C7D11">
            <w:pPr>
              <w:pStyle w:val="ListParagraph"/>
              <w:tabs>
                <w:tab w:val="right" w:pos="7218"/>
              </w:tabs>
              <w:rPr>
                <w:rFonts w:ascii="Arial" w:hAnsi="Arial" w:cs="Arial"/>
                <w:color w:val="000000"/>
              </w:rPr>
            </w:pPr>
            <w:r>
              <w:rPr>
                <w:rFonts w:ascii="Arial" w:hAnsi="Arial" w:cs="Arial"/>
                <w:color w:val="000000"/>
              </w:rPr>
              <w:t>Overall experience of the firm in terms of years in service</w:t>
            </w:r>
          </w:p>
        </w:tc>
        <w:tc>
          <w:tcPr>
            <w:tcW w:w="1134" w:type="dxa"/>
            <w:shd w:val="clear" w:color="auto" w:fill="auto"/>
          </w:tcPr>
          <w:p w14:paraId="2111B1DE" w14:textId="77777777" w:rsidR="00286D25" w:rsidRDefault="009C7D11">
            <w:pPr>
              <w:rPr>
                <w:rFonts w:ascii="Arial" w:hAnsi="Arial" w:cs="Arial"/>
                <w:color w:val="000000"/>
              </w:rPr>
            </w:pPr>
            <w:r>
              <w:rPr>
                <w:rFonts w:ascii="Arial" w:hAnsi="Arial" w:cs="Arial"/>
                <w:color w:val="000000"/>
              </w:rPr>
              <w:t>5%</w:t>
            </w:r>
          </w:p>
        </w:tc>
      </w:tr>
      <w:tr w:rsidR="00286D25" w14:paraId="2111B1E3" w14:textId="77777777">
        <w:tc>
          <w:tcPr>
            <w:tcW w:w="562" w:type="dxa"/>
          </w:tcPr>
          <w:p w14:paraId="2111B1E0" w14:textId="77777777" w:rsidR="00286D25" w:rsidRDefault="009C7D11">
            <w:pPr>
              <w:pStyle w:val="ListParagraph"/>
              <w:tabs>
                <w:tab w:val="right" w:pos="7218"/>
              </w:tabs>
              <w:rPr>
                <w:rFonts w:ascii="Arial" w:hAnsi="Arial" w:cs="Arial"/>
                <w:color w:val="000000"/>
              </w:rPr>
            </w:pPr>
            <w:r>
              <w:rPr>
                <w:rFonts w:ascii="Arial" w:hAnsi="Arial" w:cs="Arial"/>
                <w:color w:val="000000"/>
              </w:rPr>
              <w:t>2</w:t>
            </w:r>
          </w:p>
        </w:tc>
        <w:tc>
          <w:tcPr>
            <w:tcW w:w="9044" w:type="dxa"/>
            <w:shd w:val="clear" w:color="auto" w:fill="auto"/>
          </w:tcPr>
          <w:p w14:paraId="2111B1E1" w14:textId="77777777" w:rsidR="00286D25" w:rsidRDefault="009C7D11">
            <w:pPr>
              <w:pStyle w:val="ListParagraph"/>
              <w:tabs>
                <w:tab w:val="right" w:pos="7218"/>
              </w:tabs>
              <w:rPr>
                <w:rFonts w:ascii="Arial" w:hAnsi="Arial" w:cs="Arial"/>
                <w:color w:val="000000"/>
              </w:rPr>
            </w:pPr>
            <w:r>
              <w:rPr>
                <w:rFonts w:ascii="Arial" w:hAnsi="Arial" w:cs="Arial"/>
                <w:color w:val="000000"/>
              </w:rPr>
              <w:t xml:space="preserve"> Experience of the firm relevant to the Assignment </w:t>
            </w:r>
          </w:p>
        </w:tc>
        <w:tc>
          <w:tcPr>
            <w:tcW w:w="1134" w:type="dxa"/>
            <w:shd w:val="clear" w:color="auto" w:fill="auto"/>
          </w:tcPr>
          <w:p w14:paraId="2111B1E2" w14:textId="77777777" w:rsidR="00286D25" w:rsidRDefault="009C7D11">
            <w:pPr>
              <w:rPr>
                <w:rFonts w:ascii="Arial" w:hAnsi="Arial" w:cs="Arial"/>
                <w:color w:val="000000"/>
              </w:rPr>
            </w:pPr>
            <w:r>
              <w:rPr>
                <w:rFonts w:ascii="Arial" w:hAnsi="Arial" w:cs="Arial"/>
                <w:color w:val="000000"/>
              </w:rPr>
              <w:t>25%</w:t>
            </w:r>
          </w:p>
        </w:tc>
      </w:tr>
      <w:tr w:rsidR="00286D25" w14:paraId="2111B1E7" w14:textId="77777777">
        <w:trPr>
          <w:trHeight w:val="534"/>
        </w:trPr>
        <w:tc>
          <w:tcPr>
            <w:tcW w:w="562" w:type="dxa"/>
          </w:tcPr>
          <w:p w14:paraId="2111B1E4" w14:textId="77777777" w:rsidR="00286D25" w:rsidRDefault="009C7D11">
            <w:pPr>
              <w:tabs>
                <w:tab w:val="right" w:pos="7218"/>
              </w:tabs>
              <w:ind w:left="466" w:hanging="466"/>
              <w:rPr>
                <w:rFonts w:ascii="Arial" w:hAnsi="Arial" w:cs="Arial"/>
                <w:color w:val="000000"/>
              </w:rPr>
            </w:pPr>
            <w:r>
              <w:rPr>
                <w:rFonts w:ascii="Arial" w:hAnsi="Arial" w:cs="Arial"/>
                <w:color w:val="000000"/>
              </w:rPr>
              <w:t>3</w:t>
            </w:r>
          </w:p>
        </w:tc>
        <w:tc>
          <w:tcPr>
            <w:tcW w:w="9044" w:type="dxa"/>
            <w:shd w:val="clear" w:color="auto" w:fill="auto"/>
          </w:tcPr>
          <w:p w14:paraId="2111B1E5" w14:textId="77777777" w:rsidR="00286D25" w:rsidRDefault="009C7D11">
            <w:pPr>
              <w:tabs>
                <w:tab w:val="right" w:pos="7218"/>
              </w:tabs>
              <w:rPr>
                <w:rFonts w:ascii="Arial" w:hAnsi="Arial" w:cs="Arial"/>
                <w:i/>
                <w:color w:val="000000"/>
              </w:rPr>
            </w:pPr>
            <w:r>
              <w:rPr>
                <w:rFonts w:ascii="Arial" w:hAnsi="Arial" w:cs="Arial"/>
                <w:color w:val="000000"/>
              </w:rPr>
              <w:tab/>
              <w:t xml:space="preserve">Adequacy and quality of the proposed methodology, and work plan in responding to the Terms of Reference (TORs) </w:t>
            </w:r>
          </w:p>
        </w:tc>
        <w:tc>
          <w:tcPr>
            <w:tcW w:w="1134" w:type="dxa"/>
            <w:shd w:val="clear" w:color="auto" w:fill="auto"/>
          </w:tcPr>
          <w:p w14:paraId="2111B1E6" w14:textId="77777777" w:rsidR="00286D25" w:rsidRDefault="009C7D11">
            <w:pPr>
              <w:rPr>
                <w:rFonts w:ascii="Arial" w:hAnsi="Arial" w:cs="Arial"/>
                <w:color w:val="000000"/>
              </w:rPr>
            </w:pPr>
            <w:r>
              <w:rPr>
                <w:rFonts w:ascii="Arial" w:hAnsi="Arial" w:cs="Arial"/>
                <w:color w:val="000000"/>
              </w:rPr>
              <w:t>40%</w:t>
            </w:r>
          </w:p>
        </w:tc>
      </w:tr>
      <w:tr w:rsidR="00286D25" w14:paraId="2111B1EB" w14:textId="77777777">
        <w:trPr>
          <w:trHeight w:val="190"/>
        </w:trPr>
        <w:tc>
          <w:tcPr>
            <w:tcW w:w="562" w:type="dxa"/>
          </w:tcPr>
          <w:p w14:paraId="2111B1E8" w14:textId="77777777" w:rsidR="00286D25" w:rsidRDefault="009C7D11">
            <w:pPr>
              <w:tabs>
                <w:tab w:val="right" w:pos="7218"/>
              </w:tabs>
              <w:ind w:left="466" w:hanging="466"/>
              <w:rPr>
                <w:rFonts w:ascii="Arial" w:hAnsi="Arial" w:cs="Arial"/>
                <w:color w:val="000000"/>
              </w:rPr>
            </w:pPr>
            <w:r>
              <w:rPr>
                <w:rFonts w:ascii="Arial" w:hAnsi="Arial" w:cs="Arial"/>
                <w:color w:val="000000"/>
              </w:rPr>
              <w:t>4</w:t>
            </w:r>
          </w:p>
        </w:tc>
        <w:tc>
          <w:tcPr>
            <w:tcW w:w="9044" w:type="dxa"/>
            <w:shd w:val="clear" w:color="auto" w:fill="auto"/>
          </w:tcPr>
          <w:p w14:paraId="2111B1E9" w14:textId="77777777" w:rsidR="00286D25" w:rsidRDefault="009C7D11">
            <w:pPr>
              <w:tabs>
                <w:tab w:val="right" w:pos="7218"/>
              </w:tabs>
              <w:ind w:left="466" w:hanging="466"/>
              <w:rPr>
                <w:rFonts w:ascii="Arial" w:hAnsi="Arial" w:cs="Arial"/>
                <w:color w:val="000000"/>
              </w:rPr>
            </w:pPr>
            <w:r>
              <w:rPr>
                <w:rFonts w:ascii="Arial" w:hAnsi="Arial" w:cs="Arial"/>
                <w:color w:val="000000"/>
              </w:rPr>
              <w:t>Key Experts’ qualifications and competence for the Assignment:</w:t>
            </w:r>
          </w:p>
        </w:tc>
        <w:tc>
          <w:tcPr>
            <w:tcW w:w="1134" w:type="dxa"/>
            <w:shd w:val="clear" w:color="auto" w:fill="auto"/>
          </w:tcPr>
          <w:p w14:paraId="2111B1EA" w14:textId="77777777" w:rsidR="00286D25" w:rsidRDefault="009C7D11">
            <w:pPr>
              <w:rPr>
                <w:rFonts w:ascii="Arial" w:hAnsi="Arial" w:cs="Arial"/>
                <w:color w:val="000000"/>
              </w:rPr>
            </w:pPr>
            <w:r>
              <w:rPr>
                <w:rFonts w:ascii="Arial" w:hAnsi="Arial" w:cs="Arial"/>
                <w:color w:val="000000"/>
              </w:rPr>
              <w:t>30%</w:t>
            </w:r>
          </w:p>
        </w:tc>
      </w:tr>
      <w:tr w:rsidR="00286D25" w14:paraId="2111B1EF" w14:textId="77777777">
        <w:tc>
          <w:tcPr>
            <w:tcW w:w="562" w:type="dxa"/>
          </w:tcPr>
          <w:p w14:paraId="2111B1EC" w14:textId="77777777" w:rsidR="00286D25" w:rsidRDefault="00286D25">
            <w:pPr>
              <w:tabs>
                <w:tab w:val="right" w:pos="7218"/>
              </w:tabs>
              <w:ind w:left="466" w:hanging="466"/>
              <w:rPr>
                <w:rFonts w:ascii="Arial" w:hAnsi="Arial" w:cs="Arial"/>
                <w:color w:val="000000"/>
              </w:rPr>
            </w:pPr>
          </w:p>
        </w:tc>
        <w:tc>
          <w:tcPr>
            <w:tcW w:w="9044" w:type="dxa"/>
            <w:shd w:val="clear" w:color="auto" w:fill="auto"/>
          </w:tcPr>
          <w:p w14:paraId="2111B1ED" w14:textId="77777777" w:rsidR="00286D25" w:rsidRDefault="009C7D11">
            <w:pPr>
              <w:tabs>
                <w:tab w:val="right" w:pos="7218"/>
              </w:tabs>
              <w:ind w:left="466" w:hanging="466"/>
              <w:rPr>
                <w:rFonts w:ascii="Arial" w:hAnsi="Arial" w:cs="Arial"/>
                <w:color w:val="000000"/>
              </w:rPr>
            </w:pPr>
            <w:r>
              <w:rPr>
                <w:rFonts w:ascii="Arial" w:hAnsi="Arial" w:cs="Arial"/>
                <w:b/>
                <w:color w:val="000000"/>
              </w:rPr>
              <w:t xml:space="preserve">Total points </w:t>
            </w:r>
          </w:p>
        </w:tc>
        <w:tc>
          <w:tcPr>
            <w:tcW w:w="1134" w:type="dxa"/>
            <w:shd w:val="clear" w:color="auto" w:fill="auto"/>
          </w:tcPr>
          <w:p w14:paraId="2111B1EE" w14:textId="77777777" w:rsidR="00286D25" w:rsidRDefault="009C7D11">
            <w:pPr>
              <w:rPr>
                <w:rFonts w:ascii="Arial" w:hAnsi="Arial" w:cs="Arial"/>
                <w:b/>
                <w:color w:val="000000"/>
              </w:rPr>
            </w:pPr>
            <w:r>
              <w:rPr>
                <w:rFonts w:ascii="Arial" w:hAnsi="Arial" w:cs="Arial"/>
                <w:b/>
                <w:color w:val="000000"/>
              </w:rPr>
              <w:t>100%</w:t>
            </w:r>
          </w:p>
        </w:tc>
      </w:tr>
      <w:tr w:rsidR="00286D25" w14:paraId="2111B1F3" w14:textId="77777777">
        <w:tc>
          <w:tcPr>
            <w:tcW w:w="562" w:type="dxa"/>
          </w:tcPr>
          <w:p w14:paraId="2111B1F0" w14:textId="77777777" w:rsidR="00286D25" w:rsidRDefault="00286D25">
            <w:pPr>
              <w:tabs>
                <w:tab w:val="right" w:pos="7218"/>
              </w:tabs>
              <w:ind w:left="466" w:hanging="466"/>
              <w:rPr>
                <w:rFonts w:ascii="Arial" w:hAnsi="Arial" w:cs="Arial"/>
                <w:color w:val="000000"/>
              </w:rPr>
            </w:pPr>
          </w:p>
        </w:tc>
        <w:tc>
          <w:tcPr>
            <w:tcW w:w="9044" w:type="dxa"/>
            <w:shd w:val="clear" w:color="auto" w:fill="auto"/>
          </w:tcPr>
          <w:p w14:paraId="2111B1F1" w14:textId="77777777" w:rsidR="00286D25" w:rsidRDefault="009C7D11">
            <w:pPr>
              <w:tabs>
                <w:tab w:val="right" w:pos="7218"/>
              </w:tabs>
              <w:ind w:left="466" w:hanging="466"/>
              <w:rPr>
                <w:rFonts w:ascii="Arial" w:hAnsi="Arial" w:cs="Arial"/>
                <w:b/>
                <w:color w:val="000000"/>
              </w:rPr>
            </w:pPr>
            <w:r>
              <w:rPr>
                <w:rFonts w:ascii="Arial" w:hAnsi="Arial" w:cs="Arial"/>
                <w:b/>
                <w:color w:val="000000"/>
              </w:rPr>
              <w:t>The minimum technical score (St) required to pass is</w:t>
            </w:r>
            <w:r>
              <w:rPr>
                <w:rFonts w:ascii="Arial" w:hAnsi="Arial" w:cs="Arial"/>
                <w:i/>
                <w:color w:val="000000"/>
              </w:rPr>
              <w:t xml:space="preserve">: </w:t>
            </w:r>
            <w:r>
              <w:rPr>
                <w:rFonts w:ascii="Arial" w:hAnsi="Arial" w:cs="Arial"/>
                <w:i/>
                <w:color w:val="000000"/>
                <w:u w:val="single"/>
              </w:rPr>
              <w:t>70</w:t>
            </w:r>
            <w:r>
              <w:rPr>
                <w:rFonts w:ascii="Arial" w:hAnsi="Arial" w:cs="Arial"/>
                <w:i/>
                <w:color w:val="000000"/>
              </w:rPr>
              <w:t xml:space="preserve"> </w:t>
            </w:r>
          </w:p>
        </w:tc>
        <w:tc>
          <w:tcPr>
            <w:tcW w:w="1134" w:type="dxa"/>
            <w:shd w:val="clear" w:color="auto" w:fill="auto"/>
          </w:tcPr>
          <w:p w14:paraId="2111B1F2" w14:textId="77777777" w:rsidR="00286D25" w:rsidRDefault="00286D25">
            <w:pPr>
              <w:rPr>
                <w:rFonts w:ascii="Arial" w:hAnsi="Arial" w:cs="Arial"/>
                <w:b/>
                <w:color w:val="000000"/>
              </w:rPr>
            </w:pPr>
          </w:p>
        </w:tc>
      </w:tr>
    </w:tbl>
    <w:p w14:paraId="2111B1F5" w14:textId="77777777" w:rsidR="00286D25" w:rsidRDefault="00286D25">
      <w:pPr>
        <w:spacing w:before="6"/>
        <w:rPr>
          <w:rFonts w:ascii="Arial" w:eastAsia="Arial" w:hAnsi="Arial" w:cs="Arial"/>
          <w:b/>
        </w:rPr>
      </w:pPr>
    </w:p>
    <w:p w14:paraId="2111B1F6" w14:textId="77777777" w:rsidR="00286D25" w:rsidRDefault="009C7D11">
      <w:pPr>
        <w:spacing w:before="6"/>
        <w:rPr>
          <w:rFonts w:ascii="Arial" w:eastAsia="Arial" w:hAnsi="Arial" w:cs="Arial"/>
          <w:b/>
        </w:rPr>
      </w:pPr>
      <w:r>
        <w:rPr>
          <w:rFonts w:ascii="Arial" w:eastAsia="Arial" w:hAnsi="Arial" w:cs="Arial"/>
          <w:b/>
        </w:rPr>
        <w:t xml:space="preserve">FINANCIAL EVALUATION: </w:t>
      </w:r>
    </w:p>
    <w:p w14:paraId="2111B1F7" w14:textId="77777777" w:rsidR="00286D25" w:rsidRDefault="009C7D11">
      <w:pPr>
        <w:keepNext/>
        <w:tabs>
          <w:tab w:val="right" w:pos="7560"/>
        </w:tabs>
        <w:rPr>
          <w:rFonts w:ascii="Arial" w:hAnsi="Arial" w:cs="Arial"/>
          <w:i/>
        </w:rPr>
      </w:pPr>
      <w:r>
        <w:rPr>
          <w:rFonts w:ascii="Arial" w:hAnsi="Arial" w:cs="Arial"/>
        </w:rPr>
        <w:t>The formula for determining the financial scores is Sf</w:t>
      </w:r>
      <w:r>
        <w:rPr>
          <w:rFonts w:ascii="Arial" w:hAnsi="Arial" w:cs="Arial"/>
          <w:i/>
        </w:rPr>
        <w:t xml:space="preserve"> = 100 x Fm/F</w:t>
      </w:r>
    </w:p>
    <w:p w14:paraId="2111B1F8" w14:textId="77777777" w:rsidR="00286D25" w:rsidRDefault="009C7D11">
      <w:pPr>
        <w:pStyle w:val="BodyText"/>
        <w:keepNext/>
        <w:tabs>
          <w:tab w:val="right" w:pos="7560"/>
        </w:tabs>
        <w:rPr>
          <w:rFonts w:ascii="Arial" w:hAnsi="Arial" w:cs="Arial"/>
        </w:rPr>
      </w:pPr>
      <w:r>
        <w:rPr>
          <w:rFonts w:ascii="Arial" w:hAnsi="Arial" w:cs="Arial"/>
        </w:rPr>
        <w:t xml:space="preserve">Where Sf is the financial score, Fm is the lowest price and F the price of the </w:t>
      </w:r>
      <w:r>
        <w:rPr>
          <w:rFonts w:ascii="Arial" w:hAnsi="Arial" w:cs="Arial"/>
        </w:rPr>
        <w:t>proposal under consideration.</w:t>
      </w:r>
    </w:p>
    <w:p w14:paraId="2111B1F9" w14:textId="77777777" w:rsidR="00286D25" w:rsidRDefault="00286D25">
      <w:pPr>
        <w:pStyle w:val="BodyText"/>
        <w:keepNext/>
        <w:tabs>
          <w:tab w:val="right" w:pos="7560"/>
        </w:tabs>
        <w:rPr>
          <w:rFonts w:ascii="Arial" w:hAnsi="Arial" w:cs="Arial"/>
        </w:rPr>
      </w:pPr>
    </w:p>
    <w:p w14:paraId="2111B1FA" w14:textId="77777777" w:rsidR="00286D25" w:rsidRDefault="009C7D11">
      <w:pPr>
        <w:keepNext/>
        <w:tabs>
          <w:tab w:val="right" w:pos="1440"/>
          <w:tab w:val="left" w:pos="2160"/>
          <w:tab w:val="right" w:pos="3600"/>
        </w:tabs>
        <w:rPr>
          <w:rFonts w:ascii="Arial" w:hAnsi="Arial" w:cs="Arial"/>
        </w:rPr>
      </w:pPr>
      <w:r>
        <w:rPr>
          <w:rFonts w:ascii="Arial" w:hAnsi="Arial" w:cs="Arial"/>
        </w:rPr>
        <w:t>The weights given to the Technical and Financial Proposals are:</w:t>
      </w:r>
    </w:p>
    <w:p w14:paraId="2111B1FB" w14:textId="77777777" w:rsidR="00286D25" w:rsidRDefault="009C7D11">
      <w:pPr>
        <w:keepNext/>
        <w:tabs>
          <w:tab w:val="right" w:pos="1440"/>
          <w:tab w:val="left" w:pos="2160"/>
          <w:tab w:val="right" w:pos="3600"/>
        </w:tabs>
        <w:rPr>
          <w:rFonts w:ascii="Arial" w:hAnsi="Arial" w:cs="Arial"/>
          <w:b/>
        </w:rPr>
      </w:pPr>
      <w:r>
        <w:rPr>
          <w:rFonts w:ascii="Arial" w:hAnsi="Arial" w:cs="Arial"/>
          <w:b/>
        </w:rPr>
        <w:t>Technical = 70%, and</w:t>
      </w:r>
    </w:p>
    <w:p w14:paraId="2111B1FC" w14:textId="77777777" w:rsidR="00286D25" w:rsidRDefault="009C7D11">
      <w:pPr>
        <w:keepNext/>
        <w:tabs>
          <w:tab w:val="right" w:pos="1440"/>
          <w:tab w:val="left" w:pos="2160"/>
          <w:tab w:val="right" w:pos="3600"/>
        </w:tabs>
        <w:rPr>
          <w:rFonts w:ascii="Arial" w:hAnsi="Arial" w:cs="Arial"/>
          <w:b/>
        </w:rPr>
      </w:pPr>
      <w:r>
        <w:rPr>
          <w:rFonts w:ascii="Arial" w:hAnsi="Arial" w:cs="Arial"/>
          <w:b/>
        </w:rPr>
        <w:t>Financial = 30%</w:t>
      </w:r>
    </w:p>
    <w:p w14:paraId="2111B1FD" w14:textId="77777777" w:rsidR="00286D25" w:rsidRDefault="00286D25">
      <w:pPr>
        <w:pStyle w:val="BodyText"/>
        <w:ind w:left="232" w:right="115"/>
        <w:rPr>
          <w:rFonts w:ascii="Arial" w:hAnsi="Arial" w:cs="Arial"/>
          <w:b/>
        </w:rPr>
      </w:pPr>
    </w:p>
    <w:p w14:paraId="2111B1FE" w14:textId="2A24A6AB" w:rsidR="00286D25" w:rsidRDefault="009C7D11">
      <w:pPr>
        <w:pStyle w:val="BodyText"/>
        <w:ind w:right="115"/>
        <w:rPr>
          <w:rFonts w:ascii="Arial" w:hAnsi="Arial" w:cs="Arial"/>
          <w:b/>
        </w:rPr>
      </w:pPr>
      <w:r>
        <w:rPr>
          <w:rFonts w:ascii="Arial" w:hAnsi="Arial" w:cs="Arial"/>
          <w:b/>
        </w:rPr>
        <w:t xml:space="preserve">Period of Validity of Proposals: Proposals shall remain valid </w:t>
      </w:r>
      <w:r>
        <w:rPr>
          <w:rFonts w:ascii="Arial" w:hAnsi="Arial" w:cs="Arial"/>
          <w:b/>
        </w:rPr>
        <w:t>for 120 days from the date of submission.</w:t>
      </w:r>
    </w:p>
    <w:p w14:paraId="2111B1FF" w14:textId="77777777" w:rsidR="00286D25" w:rsidRDefault="00286D25">
      <w:pPr>
        <w:pStyle w:val="BodyText"/>
        <w:ind w:left="232" w:right="115"/>
        <w:rPr>
          <w:rFonts w:ascii="Arial" w:hAnsi="Arial" w:cs="Arial"/>
          <w:b/>
        </w:rPr>
      </w:pPr>
    </w:p>
    <w:p w14:paraId="2111B200" w14:textId="77777777" w:rsidR="00286D25" w:rsidRDefault="009C7D11">
      <w:pPr>
        <w:suppressAutoHyphens/>
        <w:rPr>
          <w:rFonts w:ascii="Arial" w:eastAsia="Arial MT" w:hAnsi="Arial" w:cs="Arial"/>
          <w:b/>
          <w:bCs/>
          <w:spacing w:val="-2"/>
          <w:sz w:val="24"/>
          <w:szCs w:val="24"/>
        </w:rPr>
      </w:pPr>
      <w:r>
        <w:rPr>
          <w:rFonts w:ascii="Arial" w:eastAsia="Arial MT" w:hAnsi="Arial" w:cs="Arial"/>
          <w:b/>
          <w:bCs/>
          <w:spacing w:val="-2"/>
          <w:sz w:val="24"/>
          <w:szCs w:val="24"/>
        </w:rPr>
        <w:t xml:space="preserve">INVITATION </w:t>
      </w:r>
    </w:p>
    <w:p w14:paraId="2111B201" w14:textId="5B1AA9D7" w:rsidR="00286D25" w:rsidRDefault="009C7D11">
      <w:pPr>
        <w:suppressAutoHyphens/>
        <w:jc w:val="both"/>
        <w:rPr>
          <w:rFonts w:ascii="Arial" w:eastAsia="Arial MT" w:hAnsi="Arial" w:cs="Arial"/>
          <w:spacing w:val="-2"/>
          <w:sz w:val="24"/>
          <w:szCs w:val="24"/>
        </w:rPr>
      </w:pPr>
      <w:r>
        <w:rPr>
          <w:rFonts w:ascii="Arial" w:eastAsia="Arial MT" w:hAnsi="Arial" w:cs="Arial"/>
          <w:spacing w:val="-2"/>
          <w:sz w:val="24"/>
          <w:szCs w:val="24"/>
        </w:rPr>
        <w:t xml:space="preserve">AFENET invites eligible and qualified firms to indicate their interest in providing the </w:t>
      </w:r>
      <w:r>
        <w:rPr>
          <w:rFonts w:ascii="Arial" w:eastAsia="Arial MT" w:hAnsi="Arial" w:cs="Arial"/>
          <w:spacing w:val="-2"/>
          <w:sz w:val="24"/>
          <w:szCs w:val="24"/>
        </w:rPr>
        <w:t>services</w:t>
      </w:r>
      <w:r>
        <w:rPr>
          <w:rFonts w:ascii="Arial" w:eastAsia="Arial MT" w:hAnsi="Arial" w:cs="Arial"/>
          <w:spacing w:val="-2"/>
          <w:sz w:val="24"/>
          <w:szCs w:val="24"/>
        </w:rPr>
        <w:t xml:space="preserve">. </w:t>
      </w:r>
      <w:r>
        <w:rPr>
          <w:rFonts w:ascii="Arial" w:eastAsia="Arial MT" w:hAnsi="Arial" w:cs="Arial"/>
          <w:spacing w:val="-2"/>
          <w:sz w:val="24"/>
          <w:szCs w:val="24"/>
        </w:rPr>
        <w:t xml:space="preserve">Interested firms </w:t>
      </w:r>
      <w:r>
        <w:rPr>
          <w:rFonts w:ascii="Arial" w:eastAsia="Arial MT" w:hAnsi="Arial" w:cs="Arial"/>
          <w:spacing w:val="-2"/>
          <w:sz w:val="24"/>
          <w:szCs w:val="24"/>
        </w:rPr>
        <w:t>should provide information demonstrating that they have the required qualifications and relevant experience to perform the services.</w:t>
      </w:r>
    </w:p>
    <w:p w14:paraId="2111B202" w14:textId="77777777" w:rsidR="00286D25" w:rsidRDefault="00286D25">
      <w:pPr>
        <w:suppressAutoHyphens/>
        <w:jc w:val="both"/>
        <w:rPr>
          <w:rFonts w:ascii="Arial" w:eastAsia="Arial MT" w:hAnsi="Arial" w:cs="Arial"/>
          <w:spacing w:val="-2"/>
          <w:sz w:val="24"/>
          <w:szCs w:val="24"/>
        </w:rPr>
      </w:pPr>
    </w:p>
    <w:p w14:paraId="2111B203" w14:textId="77777777" w:rsidR="00286D25" w:rsidRDefault="009C7D11">
      <w:pPr>
        <w:suppressAutoHyphens/>
        <w:jc w:val="both"/>
        <w:rPr>
          <w:rFonts w:ascii="Arial" w:eastAsia="Arial MT" w:hAnsi="Arial" w:cs="Arial"/>
          <w:spacing w:val="-2"/>
          <w:sz w:val="24"/>
          <w:szCs w:val="24"/>
        </w:rPr>
      </w:pPr>
      <w:r>
        <w:rPr>
          <w:rFonts w:ascii="Arial" w:eastAsia="Arial MT" w:hAnsi="Arial" w:cs="Arial"/>
          <w:spacing w:val="-2"/>
          <w:sz w:val="24"/>
          <w:szCs w:val="24"/>
        </w:rPr>
        <w:t xml:space="preserve">Further information can be obtained by sending an inquiry to </w:t>
      </w:r>
      <w:hyperlink r:id="rId8" w:history="1">
        <w:r>
          <w:rPr>
            <w:rFonts w:ascii="Arial" w:eastAsia="Arial MT" w:hAnsi="Arial" w:cs="Arial"/>
            <w:color w:val="1C64A5"/>
            <w:spacing w:val="-2"/>
            <w:sz w:val="24"/>
            <w:szCs w:val="24"/>
          </w:rPr>
          <w:t>secprocurement@afenet.net</w:t>
        </w:r>
      </w:hyperlink>
      <w:r>
        <w:rPr>
          <w:rFonts w:ascii="Arial" w:eastAsia="Arial MT" w:hAnsi="Arial" w:cs="Arial"/>
          <w:spacing w:val="-2"/>
          <w:sz w:val="24"/>
          <w:szCs w:val="24"/>
        </w:rPr>
        <w:t xml:space="preserve">. </w:t>
      </w:r>
    </w:p>
    <w:p w14:paraId="2111B204" w14:textId="77777777" w:rsidR="00286D25" w:rsidRDefault="00286D25">
      <w:pPr>
        <w:suppressAutoHyphens/>
        <w:ind w:left="360"/>
        <w:jc w:val="both"/>
        <w:rPr>
          <w:rFonts w:ascii="Arial" w:eastAsia="Arial MT" w:hAnsi="Arial" w:cs="Arial"/>
          <w:spacing w:val="-2"/>
          <w:sz w:val="24"/>
          <w:szCs w:val="24"/>
        </w:rPr>
      </w:pPr>
    </w:p>
    <w:p w14:paraId="2111B205" w14:textId="77777777" w:rsidR="00286D25" w:rsidRDefault="009C7D11">
      <w:pPr>
        <w:rPr>
          <w:rFonts w:ascii="Arial" w:eastAsia="Arial MT" w:hAnsi="Arial" w:cs="Arial"/>
          <w:b/>
          <w:bCs/>
          <w:sz w:val="24"/>
          <w:szCs w:val="24"/>
        </w:rPr>
      </w:pPr>
      <w:r>
        <w:rPr>
          <w:rFonts w:ascii="Arial" w:eastAsia="Arial MT" w:hAnsi="Arial" w:cs="Arial"/>
          <w:b/>
          <w:bCs/>
          <w:sz w:val="24"/>
          <w:szCs w:val="24"/>
        </w:rPr>
        <w:t>RESPONSE TO THE CALL</w:t>
      </w:r>
    </w:p>
    <w:p w14:paraId="2111B206" w14:textId="6A3BE265" w:rsidR="00286D25" w:rsidRDefault="009C7D11">
      <w:pPr>
        <w:tabs>
          <w:tab w:val="left" w:pos="10436"/>
        </w:tabs>
        <w:spacing w:before="41"/>
        <w:ind w:right="119"/>
        <w:rPr>
          <w:rFonts w:ascii="Arial" w:eastAsia="Arial MT" w:hAnsi="Arial" w:cs="Arial"/>
          <w:sz w:val="24"/>
          <w:szCs w:val="24"/>
        </w:rPr>
      </w:pPr>
      <w:r>
        <w:rPr>
          <w:rFonts w:ascii="Arial" w:eastAsia="Arial MT" w:hAnsi="Arial" w:cs="Arial"/>
          <w:sz w:val="24"/>
          <w:szCs w:val="24"/>
        </w:rPr>
        <w:t>Electronic</w:t>
      </w:r>
      <w:r>
        <w:rPr>
          <w:rFonts w:ascii="Arial" w:eastAsia="Arial MT" w:hAnsi="Arial" w:cs="Arial"/>
          <w:spacing w:val="84"/>
          <w:sz w:val="24"/>
          <w:szCs w:val="24"/>
        </w:rPr>
        <w:t xml:space="preserve"> </w:t>
      </w:r>
      <w:r>
        <w:rPr>
          <w:rFonts w:ascii="Arial" w:eastAsia="Arial MT" w:hAnsi="Arial" w:cs="Arial"/>
          <w:sz w:val="24"/>
          <w:szCs w:val="24"/>
        </w:rPr>
        <w:t>submission</w:t>
      </w:r>
      <w:r>
        <w:rPr>
          <w:rFonts w:ascii="Arial" w:eastAsia="Arial MT" w:hAnsi="Arial" w:cs="Arial"/>
          <w:sz w:val="24"/>
          <w:szCs w:val="24"/>
        </w:rPr>
        <w:t>s</w:t>
      </w:r>
      <w:r>
        <w:rPr>
          <w:rFonts w:ascii="Arial" w:eastAsia="Arial MT" w:hAnsi="Arial" w:cs="Arial"/>
          <w:spacing w:val="10"/>
          <w:sz w:val="24"/>
          <w:szCs w:val="24"/>
        </w:rPr>
        <w:t xml:space="preserve"> </w:t>
      </w:r>
      <w:r>
        <w:rPr>
          <w:rFonts w:ascii="Arial" w:eastAsia="Arial MT" w:hAnsi="Arial" w:cs="Arial"/>
          <w:spacing w:val="10"/>
          <w:sz w:val="24"/>
          <w:szCs w:val="24"/>
        </w:rPr>
        <w:t xml:space="preserve">of expression of interest </w:t>
      </w:r>
      <w:r>
        <w:rPr>
          <w:rFonts w:ascii="Arial" w:eastAsia="Arial MT" w:hAnsi="Arial" w:cs="Arial"/>
          <w:sz w:val="24"/>
          <w:szCs w:val="24"/>
        </w:rPr>
        <w:t>should</w:t>
      </w:r>
      <w:r>
        <w:rPr>
          <w:rFonts w:ascii="Arial" w:eastAsia="Arial MT" w:hAnsi="Arial" w:cs="Arial"/>
          <w:spacing w:val="84"/>
          <w:sz w:val="24"/>
          <w:szCs w:val="24"/>
        </w:rPr>
        <w:t xml:space="preserve"> </w:t>
      </w:r>
      <w:r>
        <w:rPr>
          <w:rFonts w:ascii="Arial" w:eastAsia="Arial MT" w:hAnsi="Arial" w:cs="Arial"/>
          <w:sz w:val="24"/>
          <w:szCs w:val="24"/>
        </w:rPr>
        <w:t>be</w:t>
      </w:r>
      <w:r>
        <w:rPr>
          <w:rFonts w:ascii="Arial" w:eastAsia="Arial MT" w:hAnsi="Arial" w:cs="Arial"/>
          <w:spacing w:val="83"/>
          <w:sz w:val="24"/>
          <w:szCs w:val="24"/>
        </w:rPr>
        <w:t xml:space="preserve"> </w:t>
      </w:r>
      <w:r>
        <w:rPr>
          <w:rFonts w:ascii="Arial" w:eastAsia="Arial MT" w:hAnsi="Arial" w:cs="Arial"/>
          <w:sz w:val="24"/>
          <w:szCs w:val="24"/>
        </w:rPr>
        <w:t xml:space="preserve">made </w:t>
      </w:r>
      <w:r>
        <w:rPr>
          <w:rFonts w:ascii="Arial" w:eastAsia="Arial MT" w:hAnsi="Arial" w:cs="Arial"/>
          <w:sz w:val="24"/>
          <w:szCs w:val="24"/>
        </w:rPr>
        <w:t>to</w:t>
      </w:r>
      <w:r>
        <w:rPr>
          <w:rFonts w:ascii="Arial" w:eastAsia="Arial MT" w:hAnsi="Arial" w:cs="Arial"/>
          <w:sz w:val="24"/>
          <w:szCs w:val="24"/>
        </w:rPr>
        <w:t xml:space="preserve"> </w:t>
      </w:r>
      <w:r>
        <w:rPr>
          <w:rFonts w:ascii="Arial" w:eastAsia="Arial MT" w:hAnsi="Arial" w:cs="Arial"/>
          <w:spacing w:val="-59"/>
          <w:sz w:val="24"/>
          <w:szCs w:val="24"/>
        </w:rPr>
        <w:t xml:space="preserve"> </w:t>
      </w:r>
      <w:hyperlink r:id="rId9" w:history="1">
        <w:r>
          <w:rPr>
            <w:rFonts w:ascii="Arial" w:eastAsia="Arial MT" w:hAnsi="Arial" w:cs="Arial"/>
            <w:color w:val="1C64A5"/>
            <w:sz w:val="24"/>
            <w:szCs w:val="24"/>
          </w:rPr>
          <w:t>secprocurement@afenet.net</w:t>
        </w:r>
      </w:hyperlink>
      <w:r>
        <w:rPr>
          <w:rFonts w:ascii="Arial" w:eastAsia="Arial MT" w:hAnsi="Arial" w:cs="Arial"/>
          <w:sz w:val="24"/>
          <w:szCs w:val="24"/>
        </w:rPr>
        <w:t xml:space="preserve"> and</w:t>
      </w:r>
      <w:r>
        <w:rPr>
          <w:rFonts w:ascii="Arial" w:eastAsia="Arial MT" w:hAnsi="Arial" w:cs="Arial"/>
          <w:sz w:val="24"/>
          <w:szCs w:val="24"/>
        </w:rPr>
        <w:t xml:space="preserve"> copied</w:t>
      </w:r>
      <w:r>
        <w:rPr>
          <w:rFonts w:ascii="Arial" w:eastAsia="Arial MT" w:hAnsi="Arial" w:cs="Arial"/>
          <w:sz w:val="24"/>
          <w:szCs w:val="24"/>
        </w:rPr>
        <w:t xml:space="preserve"> to</w:t>
      </w:r>
      <w:r>
        <w:rPr>
          <w:rFonts w:ascii="Arial" w:eastAsia="Arial MT" w:hAnsi="Arial" w:cs="Arial"/>
          <w:sz w:val="24"/>
          <w:szCs w:val="24"/>
        </w:rPr>
        <w:t xml:space="preserve"> </w:t>
      </w:r>
      <w:hyperlink r:id="rId10" w:history="1">
        <w:r>
          <w:rPr>
            <w:rFonts w:ascii="Arial" w:eastAsia="Arial MT" w:hAnsi="Arial" w:cs="Arial"/>
            <w:color w:val="0000FF" w:themeColor="hyperlink"/>
            <w:sz w:val="24"/>
            <w:szCs w:val="24"/>
            <w:u w:val="single"/>
          </w:rPr>
          <w:t>skyambadde@afenet.net</w:t>
        </w:r>
      </w:hyperlink>
      <w:r>
        <w:rPr>
          <w:rFonts w:ascii="Arial" w:eastAsia="Arial MT" w:hAnsi="Arial" w:cs="Arial"/>
          <w:sz w:val="24"/>
          <w:szCs w:val="24"/>
        </w:rPr>
        <w:t xml:space="preserve"> </w:t>
      </w:r>
    </w:p>
    <w:p w14:paraId="2111B207" w14:textId="77777777" w:rsidR="00286D25" w:rsidRDefault="009C7D11">
      <w:pPr>
        <w:ind w:left="720"/>
        <w:rPr>
          <w:rFonts w:ascii="Arial" w:eastAsia="Arial MT" w:hAnsi="Arial" w:cs="Arial"/>
          <w:sz w:val="24"/>
          <w:szCs w:val="24"/>
        </w:rPr>
      </w:pPr>
      <w:r>
        <w:rPr>
          <w:rFonts w:ascii="Arial" w:eastAsia="Arial MT" w:hAnsi="Arial" w:cs="Arial"/>
          <w:sz w:val="24"/>
          <w:szCs w:val="24"/>
        </w:rPr>
        <w:t xml:space="preserve"> </w:t>
      </w:r>
    </w:p>
    <w:p w14:paraId="2111B208" w14:textId="77777777" w:rsidR="00286D25" w:rsidRDefault="009C7D11">
      <w:pPr>
        <w:rPr>
          <w:rFonts w:ascii="Arial" w:eastAsia="Arial MT" w:hAnsi="Arial" w:cs="Arial"/>
          <w:sz w:val="24"/>
          <w:szCs w:val="24"/>
        </w:rPr>
      </w:pPr>
      <w:r>
        <w:rPr>
          <w:rFonts w:ascii="Arial" w:eastAsia="Arial MT" w:hAnsi="Arial" w:cs="Arial"/>
          <w:sz w:val="24"/>
          <w:szCs w:val="24"/>
        </w:rPr>
        <w:t>Deadline</w:t>
      </w:r>
      <w:r>
        <w:rPr>
          <w:rFonts w:ascii="Arial" w:eastAsia="Arial MT" w:hAnsi="Arial" w:cs="Arial"/>
          <w:spacing w:val="-15"/>
          <w:sz w:val="24"/>
          <w:szCs w:val="24"/>
        </w:rPr>
        <w:t xml:space="preserve"> </w:t>
      </w:r>
      <w:r>
        <w:rPr>
          <w:rFonts w:ascii="Arial" w:eastAsia="Arial MT" w:hAnsi="Arial" w:cs="Arial"/>
          <w:sz w:val="24"/>
          <w:szCs w:val="24"/>
        </w:rPr>
        <w:t>for</w:t>
      </w:r>
      <w:r>
        <w:rPr>
          <w:rFonts w:ascii="Arial" w:eastAsia="Arial MT" w:hAnsi="Arial" w:cs="Arial"/>
          <w:spacing w:val="-16"/>
          <w:sz w:val="24"/>
          <w:szCs w:val="24"/>
        </w:rPr>
        <w:t xml:space="preserve"> </w:t>
      </w:r>
      <w:r>
        <w:rPr>
          <w:rFonts w:ascii="Arial" w:eastAsia="Arial MT" w:hAnsi="Arial" w:cs="Arial"/>
          <w:sz w:val="24"/>
          <w:szCs w:val="24"/>
        </w:rPr>
        <w:t>receipt</w:t>
      </w:r>
      <w:r>
        <w:rPr>
          <w:rFonts w:ascii="Arial" w:eastAsia="Arial MT" w:hAnsi="Arial" w:cs="Arial"/>
          <w:spacing w:val="-15"/>
          <w:sz w:val="24"/>
          <w:szCs w:val="24"/>
        </w:rPr>
        <w:t xml:space="preserve"> </w:t>
      </w:r>
      <w:r>
        <w:rPr>
          <w:rFonts w:ascii="Arial" w:eastAsia="Arial MT" w:hAnsi="Arial" w:cs="Arial"/>
          <w:sz w:val="24"/>
          <w:szCs w:val="24"/>
        </w:rPr>
        <w:t>of</w:t>
      </w:r>
      <w:r>
        <w:rPr>
          <w:rFonts w:ascii="Arial" w:eastAsia="Arial MT" w:hAnsi="Arial" w:cs="Arial"/>
          <w:spacing w:val="-15"/>
          <w:sz w:val="24"/>
          <w:szCs w:val="24"/>
        </w:rPr>
        <w:t xml:space="preserve"> </w:t>
      </w:r>
      <w:r>
        <w:rPr>
          <w:rFonts w:ascii="Arial" w:eastAsia="Arial MT" w:hAnsi="Arial" w:cs="Arial"/>
          <w:sz w:val="24"/>
          <w:szCs w:val="24"/>
        </w:rPr>
        <w:t>proposals</w:t>
      </w:r>
      <w:r>
        <w:rPr>
          <w:rFonts w:ascii="Arial" w:eastAsia="Arial MT" w:hAnsi="Arial" w:cs="Arial"/>
          <w:spacing w:val="-15"/>
          <w:sz w:val="24"/>
          <w:szCs w:val="24"/>
        </w:rPr>
        <w:t xml:space="preserve"> </w:t>
      </w:r>
      <w:r>
        <w:rPr>
          <w:rFonts w:ascii="Arial" w:eastAsia="Arial MT" w:hAnsi="Arial" w:cs="Arial"/>
          <w:sz w:val="24"/>
          <w:szCs w:val="24"/>
        </w:rPr>
        <w:t>is</w:t>
      </w:r>
      <w:r>
        <w:rPr>
          <w:rFonts w:ascii="Arial" w:eastAsia="Arial MT" w:hAnsi="Arial" w:cs="Arial"/>
          <w:spacing w:val="-14"/>
          <w:sz w:val="24"/>
          <w:szCs w:val="24"/>
        </w:rPr>
        <w:t xml:space="preserve"> </w:t>
      </w:r>
      <w:r>
        <w:rPr>
          <w:rFonts w:ascii="Arial" w:eastAsia="Arial MT" w:hAnsi="Arial" w:cs="Arial"/>
          <w:b/>
          <w:sz w:val="24"/>
          <w:szCs w:val="24"/>
        </w:rPr>
        <w:t>Monday November 10, 2024- 17;00hrs</w:t>
      </w:r>
      <w:r>
        <w:rPr>
          <w:rFonts w:ascii="Arial" w:eastAsia="Arial MT" w:hAnsi="Arial" w:cs="Arial"/>
          <w:b/>
          <w:spacing w:val="-15"/>
          <w:sz w:val="24"/>
          <w:szCs w:val="24"/>
        </w:rPr>
        <w:t xml:space="preserve"> </w:t>
      </w:r>
      <w:r>
        <w:rPr>
          <w:rFonts w:ascii="Arial" w:eastAsia="Arial MT" w:hAnsi="Arial" w:cs="Arial"/>
          <w:b/>
          <w:sz w:val="24"/>
          <w:szCs w:val="24"/>
        </w:rPr>
        <w:t>GMT.</w:t>
      </w:r>
    </w:p>
    <w:p w14:paraId="2111B20A" w14:textId="77777777" w:rsidR="00286D25" w:rsidRDefault="00286D25">
      <w:pPr>
        <w:rPr>
          <w:rFonts w:ascii="Arial" w:eastAsia="Arial MT" w:hAnsi="Arial" w:cs="Arial"/>
          <w:sz w:val="24"/>
          <w:szCs w:val="24"/>
        </w:rPr>
      </w:pPr>
    </w:p>
    <w:p w14:paraId="2111B20B" w14:textId="77777777" w:rsidR="00286D25" w:rsidRDefault="009C7D11">
      <w:pPr>
        <w:rPr>
          <w:rFonts w:ascii="Arial" w:eastAsia="Arial MT" w:hAnsi="Arial" w:cs="Arial"/>
          <w:b/>
          <w:bCs/>
          <w:sz w:val="24"/>
          <w:szCs w:val="24"/>
        </w:rPr>
      </w:pPr>
      <w:r>
        <w:rPr>
          <w:rFonts w:ascii="Arial" w:eastAsia="Arial MT" w:hAnsi="Arial" w:cs="Arial"/>
          <w:b/>
          <w:bCs/>
          <w:sz w:val="24"/>
          <w:szCs w:val="24"/>
        </w:rPr>
        <w:t xml:space="preserve">Please click the </w:t>
      </w:r>
      <w:proofErr w:type="gramStart"/>
      <w:r>
        <w:rPr>
          <w:rFonts w:ascii="Arial" w:eastAsia="Arial MT" w:hAnsi="Arial" w:cs="Arial"/>
          <w:b/>
          <w:bCs/>
          <w:sz w:val="24"/>
          <w:szCs w:val="24"/>
        </w:rPr>
        <w:t>link  below</w:t>
      </w:r>
      <w:proofErr w:type="gramEnd"/>
      <w:r>
        <w:rPr>
          <w:rFonts w:ascii="Arial" w:eastAsia="Arial MT" w:hAnsi="Arial" w:cs="Arial"/>
          <w:b/>
          <w:bCs/>
          <w:sz w:val="24"/>
          <w:szCs w:val="24"/>
        </w:rPr>
        <w:t xml:space="preserve">   to access  the  Standard Forms</w:t>
      </w:r>
    </w:p>
    <w:p w14:paraId="2111B20C" w14:textId="77777777" w:rsidR="00286D25" w:rsidRDefault="009C7D11">
      <w:pPr>
        <w:rPr>
          <w:rFonts w:ascii="Arial" w:eastAsia="Arial MT" w:hAnsi="Arial" w:cs="Arial"/>
          <w:b/>
          <w:bCs/>
          <w:sz w:val="24"/>
          <w:szCs w:val="24"/>
        </w:rPr>
      </w:pPr>
      <w:r>
        <w:rPr>
          <w:rFonts w:ascii="Arial" w:eastAsia="Arial MT" w:hAnsi="Arial" w:cs="Arial"/>
          <w:b/>
          <w:bCs/>
          <w:sz w:val="24"/>
          <w:szCs w:val="24"/>
        </w:rPr>
        <w:object w:dxaOrig="1504" w:dyaOrig="984" w14:anchorId="2111B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1" o:title=""/>
          </v:shape>
          <o:OLEObject Type="Embed" ProgID="Word.Document.12" ShapeID="_x0000_i1025" DrawAspect="Icon" ObjectID="_1791266200" r:id="rId12"/>
        </w:object>
      </w:r>
    </w:p>
    <w:p w14:paraId="6A6A7061" w14:textId="77777777" w:rsidR="009C7D11" w:rsidRDefault="009C7D11" w:rsidP="009C7D11">
      <w:pPr>
        <w:rPr>
          <w:rFonts w:ascii="Arial" w:eastAsia="Arial MT" w:hAnsi="Arial" w:cs="Arial"/>
          <w:b/>
          <w:bCs/>
          <w:sz w:val="24"/>
          <w:szCs w:val="24"/>
        </w:rPr>
      </w:pPr>
    </w:p>
    <w:p w14:paraId="3971FB5B" w14:textId="54E50A82" w:rsidR="009C7D11" w:rsidRPr="009C7D11" w:rsidRDefault="009C7D11" w:rsidP="009C7D11">
      <w:pPr>
        <w:rPr>
          <w:rFonts w:ascii="Arial" w:eastAsia="Arial MT" w:hAnsi="Arial" w:cs="Arial"/>
          <w:sz w:val="24"/>
          <w:szCs w:val="24"/>
        </w:rPr>
      </w:pPr>
      <w:r>
        <w:rPr>
          <w:rFonts w:ascii="Arial" w:eastAsia="Arial MT" w:hAnsi="Arial" w:cs="Arial"/>
          <w:sz w:val="24"/>
          <w:szCs w:val="24"/>
        </w:rPr>
        <w:object w:dxaOrig="1500" w:dyaOrig="981" w14:anchorId="71D0F078">
          <v:shape id="_x0000_i1026" type="#_x0000_t75" style="width:75pt;height:49pt" o:ole="">
            <v:imagedata r:id="rId13" o:title=""/>
          </v:shape>
          <o:OLEObject Type="Embed" ProgID="Acrobat.Document.DC" ShapeID="_x0000_i1026" DrawAspect="Icon" ObjectID="_1791266201" r:id="rId14"/>
        </w:object>
      </w:r>
    </w:p>
    <w:sectPr w:rsidR="009C7D11" w:rsidRPr="009C7D11">
      <w:type w:val="continuous"/>
      <w:pgSz w:w="12240" w:h="15840"/>
      <w:pgMar w:top="540" w:right="6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Calisto MT">
    <w:panose1 w:val="02040603050505030304"/>
    <w:charset w:val="00"/>
    <w:family w:val="roman"/>
    <w:pitch w:val="default"/>
    <w:sig w:usb0="00000003" w:usb1="00000000" w:usb2="00000000" w:usb3="00000000" w:csb0="20000001" w:csb1="00000000"/>
  </w:font>
  <w:font w:name="DengXian">
    <w:altName w:val="等线"/>
    <w:panose1 w:val="02010600030101010101"/>
    <w:charset w:val="86"/>
    <w:family w:val="auto"/>
    <w:pitch w:val="default"/>
    <w:sig w:usb0="00000000" w:usb1="00000000" w:usb2="00000016" w:usb3="00000000" w:csb0="0004000F"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0D27"/>
    <w:multiLevelType w:val="multilevel"/>
    <w:tmpl w:val="09F40D27"/>
    <w:lvl w:ilvl="0">
      <w:start w:val="1"/>
      <w:numFmt w:val="lowerLetter"/>
      <w:lvlText w:val="%1)"/>
      <w:lvlJc w:val="left"/>
      <w:pPr>
        <w:ind w:left="722" w:hanging="510"/>
      </w:pPr>
      <w:rPr>
        <w:rFonts w:hint="default"/>
      </w:rPr>
    </w:lvl>
    <w:lvl w:ilvl="1">
      <w:start w:val="1"/>
      <w:numFmt w:val="bullet"/>
      <w:lvlText w:val="o"/>
      <w:lvlJc w:val="left"/>
      <w:pPr>
        <w:ind w:left="1292" w:hanging="360"/>
      </w:pPr>
      <w:rPr>
        <w:rFonts w:ascii="Courier New" w:hAnsi="Courier New" w:cs="Courier New" w:hint="default"/>
      </w:rPr>
    </w:lvl>
    <w:lvl w:ilvl="2">
      <w:start w:val="1"/>
      <w:numFmt w:val="bullet"/>
      <w:lvlText w:val=""/>
      <w:lvlJc w:val="left"/>
      <w:pPr>
        <w:ind w:left="2012" w:hanging="360"/>
      </w:pPr>
      <w:rPr>
        <w:rFonts w:ascii="Wingdings" w:hAnsi="Wingdings" w:hint="default"/>
      </w:rPr>
    </w:lvl>
    <w:lvl w:ilvl="3">
      <w:start w:val="1"/>
      <w:numFmt w:val="bullet"/>
      <w:lvlText w:val=""/>
      <w:lvlJc w:val="left"/>
      <w:pPr>
        <w:ind w:left="2732" w:hanging="360"/>
      </w:pPr>
      <w:rPr>
        <w:rFonts w:ascii="Symbol" w:hAnsi="Symbol" w:hint="default"/>
      </w:rPr>
    </w:lvl>
    <w:lvl w:ilvl="4">
      <w:start w:val="1"/>
      <w:numFmt w:val="bullet"/>
      <w:lvlText w:val="o"/>
      <w:lvlJc w:val="left"/>
      <w:pPr>
        <w:ind w:left="3452" w:hanging="360"/>
      </w:pPr>
      <w:rPr>
        <w:rFonts w:ascii="Courier New" w:hAnsi="Courier New" w:cs="Courier New" w:hint="default"/>
      </w:rPr>
    </w:lvl>
    <w:lvl w:ilvl="5">
      <w:start w:val="1"/>
      <w:numFmt w:val="bullet"/>
      <w:lvlText w:val=""/>
      <w:lvlJc w:val="left"/>
      <w:pPr>
        <w:ind w:left="4172" w:hanging="360"/>
      </w:pPr>
      <w:rPr>
        <w:rFonts w:ascii="Wingdings" w:hAnsi="Wingdings" w:hint="default"/>
      </w:rPr>
    </w:lvl>
    <w:lvl w:ilvl="6">
      <w:start w:val="1"/>
      <w:numFmt w:val="bullet"/>
      <w:lvlText w:val=""/>
      <w:lvlJc w:val="left"/>
      <w:pPr>
        <w:ind w:left="4892" w:hanging="360"/>
      </w:pPr>
      <w:rPr>
        <w:rFonts w:ascii="Symbol" w:hAnsi="Symbol" w:hint="default"/>
      </w:rPr>
    </w:lvl>
    <w:lvl w:ilvl="7">
      <w:start w:val="1"/>
      <w:numFmt w:val="bullet"/>
      <w:lvlText w:val="o"/>
      <w:lvlJc w:val="left"/>
      <w:pPr>
        <w:ind w:left="5612" w:hanging="360"/>
      </w:pPr>
      <w:rPr>
        <w:rFonts w:ascii="Courier New" w:hAnsi="Courier New" w:cs="Courier New" w:hint="default"/>
      </w:rPr>
    </w:lvl>
    <w:lvl w:ilvl="8">
      <w:start w:val="1"/>
      <w:numFmt w:val="bullet"/>
      <w:lvlText w:val=""/>
      <w:lvlJc w:val="left"/>
      <w:pPr>
        <w:ind w:left="6332" w:hanging="360"/>
      </w:pPr>
      <w:rPr>
        <w:rFonts w:ascii="Wingdings" w:hAnsi="Wingdings" w:hint="default"/>
      </w:rPr>
    </w:lvl>
  </w:abstractNum>
  <w:abstractNum w:abstractNumId="1" w15:restartNumberingAfterBreak="0">
    <w:nsid w:val="0D5A6E82"/>
    <w:multiLevelType w:val="multilevel"/>
    <w:tmpl w:val="0D5A6E82"/>
    <w:lvl w:ilvl="0">
      <w:start w:val="1"/>
      <w:numFmt w:val="bullet"/>
      <w:lvlText w:val=""/>
      <w:lvlJc w:val="left"/>
      <w:pPr>
        <w:ind w:left="572" w:hanging="360"/>
      </w:pPr>
      <w:rPr>
        <w:rFonts w:ascii="Symbol" w:hAnsi="Symbol" w:hint="default"/>
      </w:rPr>
    </w:lvl>
    <w:lvl w:ilvl="1">
      <w:start w:val="1"/>
      <w:numFmt w:val="bullet"/>
      <w:lvlText w:val="o"/>
      <w:lvlJc w:val="left"/>
      <w:pPr>
        <w:ind w:left="1292" w:hanging="360"/>
      </w:pPr>
      <w:rPr>
        <w:rFonts w:ascii="Courier New" w:hAnsi="Courier New" w:cs="Courier New" w:hint="default"/>
      </w:rPr>
    </w:lvl>
    <w:lvl w:ilvl="2">
      <w:start w:val="1"/>
      <w:numFmt w:val="bullet"/>
      <w:lvlText w:val=""/>
      <w:lvlJc w:val="left"/>
      <w:pPr>
        <w:ind w:left="2012" w:hanging="360"/>
      </w:pPr>
      <w:rPr>
        <w:rFonts w:ascii="Wingdings" w:hAnsi="Wingdings" w:hint="default"/>
      </w:rPr>
    </w:lvl>
    <w:lvl w:ilvl="3">
      <w:start w:val="1"/>
      <w:numFmt w:val="bullet"/>
      <w:lvlText w:val=""/>
      <w:lvlJc w:val="left"/>
      <w:pPr>
        <w:ind w:left="2732" w:hanging="360"/>
      </w:pPr>
      <w:rPr>
        <w:rFonts w:ascii="Symbol" w:hAnsi="Symbol" w:hint="default"/>
      </w:rPr>
    </w:lvl>
    <w:lvl w:ilvl="4">
      <w:start w:val="1"/>
      <w:numFmt w:val="bullet"/>
      <w:lvlText w:val="o"/>
      <w:lvlJc w:val="left"/>
      <w:pPr>
        <w:ind w:left="3452" w:hanging="360"/>
      </w:pPr>
      <w:rPr>
        <w:rFonts w:ascii="Courier New" w:hAnsi="Courier New" w:cs="Courier New" w:hint="default"/>
      </w:rPr>
    </w:lvl>
    <w:lvl w:ilvl="5">
      <w:start w:val="1"/>
      <w:numFmt w:val="bullet"/>
      <w:lvlText w:val=""/>
      <w:lvlJc w:val="left"/>
      <w:pPr>
        <w:ind w:left="4172" w:hanging="360"/>
      </w:pPr>
      <w:rPr>
        <w:rFonts w:ascii="Wingdings" w:hAnsi="Wingdings" w:hint="default"/>
      </w:rPr>
    </w:lvl>
    <w:lvl w:ilvl="6">
      <w:start w:val="1"/>
      <w:numFmt w:val="bullet"/>
      <w:lvlText w:val=""/>
      <w:lvlJc w:val="left"/>
      <w:pPr>
        <w:ind w:left="4892" w:hanging="360"/>
      </w:pPr>
      <w:rPr>
        <w:rFonts w:ascii="Symbol" w:hAnsi="Symbol" w:hint="default"/>
      </w:rPr>
    </w:lvl>
    <w:lvl w:ilvl="7">
      <w:start w:val="1"/>
      <w:numFmt w:val="bullet"/>
      <w:lvlText w:val="o"/>
      <w:lvlJc w:val="left"/>
      <w:pPr>
        <w:ind w:left="5612" w:hanging="360"/>
      </w:pPr>
      <w:rPr>
        <w:rFonts w:ascii="Courier New" w:hAnsi="Courier New" w:cs="Courier New" w:hint="default"/>
      </w:rPr>
    </w:lvl>
    <w:lvl w:ilvl="8">
      <w:start w:val="1"/>
      <w:numFmt w:val="bullet"/>
      <w:lvlText w:val=""/>
      <w:lvlJc w:val="left"/>
      <w:pPr>
        <w:ind w:left="6332" w:hanging="360"/>
      </w:pPr>
      <w:rPr>
        <w:rFonts w:ascii="Wingdings" w:hAnsi="Wingdings" w:hint="default"/>
      </w:rPr>
    </w:lvl>
  </w:abstractNum>
  <w:abstractNum w:abstractNumId="2" w15:restartNumberingAfterBreak="0">
    <w:nsid w:val="12DD55CC"/>
    <w:multiLevelType w:val="multilevel"/>
    <w:tmpl w:val="12DD55CC"/>
    <w:lvl w:ilvl="0">
      <w:start w:val="1"/>
      <w:numFmt w:val="lowerRoman"/>
      <w:lvlText w:val="%1."/>
      <w:lvlJc w:val="right"/>
      <w:pPr>
        <w:ind w:left="932" w:hanging="360"/>
      </w:pPr>
      <w:rPr>
        <w:rFonts w:hint="default"/>
      </w:rPr>
    </w:lvl>
    <w:lvl w:ilvl="1">
      <w:numFmt w:val="bullet"/>
      <w:lvlText w:val="•"/>
      <w:lvlJc w:val="left"/>
      <w:pPr>
        <w:ind w:left="1802" w:hanging="510"/>
      </w:pPr>
      <w:rPr>
        <w:rFonts w:ascii="Arial" w:eastAsia="Times New Roman" w:hAnsi="Arial" w:cs="Arial" w:hint="default"/>
      </w:r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abstractNum w:abstractNumId="3" w15:restartNumberingAfterBreak="0">
    <w:nsid w:val="1A560A2B"/>
    <w:multiLevelType w:val="multilevel"/>
    <w:tmpl w:val="1A560A2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9A72679"/>
    <w:multiLevelType w:val="multilevel"/>
    <w:tmpl w:val="29A72679"/>
    <w:lvl w:ilvl="0">
      <w:start w:val="1"/>
      <w:numFmt w:val="lowerLetter"/>
      <w:lvlText w:val="%1)"/>
      <w:lvlJc w:val="left"/>
      <w:pPr>
        <w:ind w:left="722" w:hanging="51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BBE57C5"/>
    <w:multiLevelType w:val="multilevel"/>
    <w:tmpl w:val="5BBE57C5"/>
    <w:lvl w:ilvl="0">
      <w:start w:val="1"/>
      <w:numFmt w:val="lowerRoman"/>
      <w:lvlText w:val="%1."/>
      <w:lvlJc w:val="right"/>
      <w:pPr>
        <w:ind w:left="932" w:hanging="360"/>
      </w:pPr>
      <w:rPr>
        <w:rFonts w:hint="default"/>
      </w:rPr>
    </w:lvl>
    <w:lvl w:ilvl="1">
      <w:numFmt w:val="bullet"/>
      <w:lvlText w:val="•"/>
      <w:lvlJc w:val="left"/>
      <w:pPr>
        <w:ind w:left="1802" w:hanging="510"/>
      </w:pPr>
      <w:rPr>
        <w:rFonts w:ascii="Arial" w:eastAsia="Times New Roman" w:hAnsi="Arial" w:cs="Arial" w:hint="default"/>
      </w:r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abstractNum w:abstractNumId="6" w15:restartNumberingAfterBreak="0">
    <w:nsid w:val="5F981659"/>
    <w:multiLevelType w:val="multilevel"/>
    <w:tmpl w:val="5F981659"/>
    <w:lvl w:ilvl="0">
      <w:start w:val="1"/>
      <w:numFmt w:val="lowerLetter"/>
      <w:lvlText w:val="%1)"/>
      <w:lvlJc w:val="left"/>
      <w:pPr>
        <w:ind w:left="932" w:hanging="360"/>
      </w:pPr>
    </w:lvl>
    <w:lvl w:ilvl="1">
      <w:numFmt w:val="bullet"/>
      <w:lvlText w:val="•"/>
      <w:lvlJc w:val="left"/>
      <w:pPr>
        <w:ind w:left="1802" w:hanging="510"/>
      </w:pPr>
      <w:rPr>
        <w:rFonts w:ascii="Arial" w:eastAsia="Times New Roman" w:hAnsi="Arial" w:cs="Arial" w:hint="default"/>
      </w:r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abstractNum w:abstractNumId="7" w15:restartNumberingAfterBreak="0">
    <w:nsid w:val="6D2B5B86"/>
    <w:multiLevelType w:val="multilevel"/>
    <w:tmpl w:val="6D2B5B86"/>
    <w:lvl w:ilvl="0">
      <w:start w:val="1"/>
      <w:numFmt w:val="lowerRoman"/>
      <w:lvlText w:val="%1."/>
      <w:lvlJc w:val="right"/>
      <w:pPr>
        <w:ind w:left="932" w:hanging="360"/>
      </w:pPr>
      <w:rPr>
        <w:rFonts w:hint="default"/>
      </w:rPr>
    </w:lvl>
    <w:lvl w:ilvl="1">
      <w:numFmt w:val="bullet"/>
      <w:lvlText w:val="•"/>
      <w:lvlJc w:val="left"/>
      <w:pPr>
        <w:ind w:left="1802" w:hanging="510"/>
      </w:pPr>
      <w:rPr>
        <w:rFonts w:ascii="Arial" w:eastAsia="Times New Roman" w:hAnsi="Arial" w:cs="Arial" w:hint="default"/>
      </w:r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num w:numId="1" w16cid:durableId="1010834118">
    <w:abstractNumId w:val="0"/>
  </w:num>
  <w:num w:numId="2" w16cid:durableId="600795708">
    <w:abstractNumId w:val="6"/>
  </w:num>
  <w:num w:numId="3" w16cid:durableId="1378891690">
    <w:abstractNumId w:val="4"/>
  </w:num>
  <w:num w:numId="4" w16cid:durableId="1568958707">
    <w:abstractNumId w:val="1"/>
  </w:num>
  <w:num w:numId="5" w16cid:durableId="1937975373">
    <w:abstractNumId w:val="2"/>
  </w:num>
  <w:num w:numId="6" w16cid:durableId="323247502">
    <w:abstractNumId w:val="7"/>
  </w:num>
  <w:num w:numId="7" w16cid:durableId="2117360818">
    <w:abstractNumId w:val="5"/>
  </w:num>
  <w:num w:numId="8" w16cid:durableId="1434520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008"/>
    <w:rsid w:val="00051C8A"/>
    <w:rsid w:val="000616A1"/>
    <w:rsid w:val="000705EF"/>
    <w:rsid w:val="00077008"/>
    <w:rsid w:val="000B03B8"/>
    <w:rsid w:val="000C570F"/>
    <w:rsid w:val="00104C97"/>
    <w:rsid w:val="001075B7"/>
    <w:rsid w:val="00132DE0"/>
    <w:rsid w:val="00171E02"/>
    <w:rsid w:val="001804AE"/>
    <w:rsid w:val="001E1C3F"/>
    <w:rsid w:val="00226522"/>
    <w:rsid w:val="00227A50"/>
    <w:rsid w:val="00274BBF"/>
    <w:rsid w:val="00286D25"/>
    <w:rsid w:val="002B43DD"/>
    <w:rsid w:val="002E0476"/>
    <w:rsid w:val="002E784E"/>
    <w:rsid w:val="0032275C"/>
    <w:rsid w:val="00347FD7"/>
    <w:rsid w:val="00350E68"/>
    <w:rsid w:val="003B748E"/>
    <w:rsid w:val="003C7E09"/>
    <w:rsid w:val="00411A35"/>
    <w:rsid w:val="00451461"/>
    <w:rsid w:val="004A2205"/>
    <w:rsid w:val="00500712"/>
    <w:rsid w:val="00513B9C"/>
    <w:rsid w:val="005974B5"/>
    <w:rsid w:val="005B36F9"/>
    <w:rsid w:val="005F4750"/>
    <w:rsid w:val="0062279A"/>
    <w:rsid w:val="006445E6"/>
    <w:rsid w:val="006E0FFB"/>
    <w:rsid w:val="006F041E"/>
    <w:rsid w:val="00721ECC"/>
    <w:rsid w:val="007A2D29"/>
    <w:rsid w:val="007B5886"/>
    <w:rsid w:val="008A08CA"/>
    <w:rsid w:val="008A3F10"/>
    <w:rsid w:val="008A4222"/>
    <w:rsid w:val="008D5D27"/>
    <w:rsid w:val="008F0173"/>
    <w:rsid w:val="0098029B"/>
    <w:rsid w:val="009C7D11"/>
    <w:rsid w:val="009D76C7"/>
    <w:rsid w:val="009F01F8"/>
    <w:rsid w:val="00A329EB"/>
    <w:rsid w:val="00A6705F"/>
    <w:rsid w:val="00B403B4"/>
    <w:rsid w:val="00B4661A"/>
    <w:rsid w:val="00B50EF4"/>
    <w:rsid w:val="00B549CD"/>
    <w:rsid w:val="00B95F43"/>
    <w:rsid w:val="00BD0EC4"/>
    <w:rsid w:val="00C81D5A"/>
    <w:rsid w:val="00CE0874"/>
    <w:rsid w:val="00CF7D53"/>
    <w:rsid w:val="00D00647"/>
    <w:rsid w:val="00D06EC7"/>
    <w:rsid w:val="00D10B20"/>
    <w:rsid w:val="00D13F80"/>
    <w:rsid w:val="00D42B20"/>
    <w:rsid w:val="00D743BD"/>
    <w:rsid w:val="00DB0ACE"/>
    <w:rsid w:val="00DB6F6A"/>
    <w:rsid w:val="00E35857"/>
    <w:rsid w:val="00E41A8F"/>
    <w:rsid w:val="00E46DE3"/>
    <w:rsid w:val="00EB5E00"/>
    <w:rsid w:val="00F26DA0"/>
    <w:rsid w:val="00F52FAD"/>
    <w:rsid w:val="00F737D3"/>
    <w:rsid w:val="00F75BA8"/>
    <w:rsid w:val="0D501507"/>
    <w:rsid w:val="39F86B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2111B167"/>
  <w15:docId w15:val="{D8041011-4EEC-4C82-944F-E1F64E6C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G" w:eastAsia="en-UG"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uiPriority w:val="1"/>
    <w:qFormat/>
    <w:pPr>
      <w:ind w:left="2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customStyle="1" w:styleId="Default">
    <w:name w:val="Default"/>
    <w:qFormat/>
    <w:pPr>
      <w:autoSpaceDE w:val="0"/>
      <w:autoSpaceDN w:val="0"/>
      <w:adjustRightInd w:val="0"/>
    </w:pPr>
    <w:rPr>
      <w:rFonts w:ascii="Calibri" w:hAnsi="Calibri" w:cs="Calibri"/>
      <w:color w:val="000000"/>
      <w:sz w:val="24"/>
      <w:szCs w:val="24"/>
      <w:lang w:val="en-US"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BankNormal">
    <w:name w:val="BankNormal"/>
    <w:basedOn w:val="Normal"/>
    <w:qFormat/>
    <w:pPr>
      <w:widowControl/>
      <w:autoSpaceDE/>
      <w:autoSpaceDN/>
      <w:spacing w:after="240"/>
    </w:pPr>
    <w:rPr>
      <w:sz w:val="24"/>
      <w:szCs w:val="20"/>
      <w:lang w:val="en-GB"/>
    </w:rPr>
  </w:style>
  <w:style w:type="character" w:customStyle="1" w:styleId="ListParagraphChar">
    <w:name w:val="List Paragraph Char"/>
    <w:link w:val="ListParagraph"/>
    <w:uiPriority w:val="34"/>
    <w:qFormat/>
    <w:locked/>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2"/>
      <w:szCs w:val="2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qFormat/>
    <w:rPr>
      <w:rFonts w:ascii="Times New Roman" w:eastAsia="Times New Roman" w:hAnsi="Times New Roman" w:cs="Times New Roman"/>
      <w:sz w:val="22"/>
      <w:szCs w:val="22"/>
      <w:lang w:val="en-US" w:eastAsia="en-US"/>
    </w:rPr>
  </w:style>
  <w:style w:type="paragraph" w:styleId="Revision">
    <w:name w:val="Revision"/>
    <w:hidden/>
    <w:uiPriority w:val="99"/>
    <w:unhideWhenUsed/>
    <w:rsid w:val="009C7D11"/>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cprocurement@afenet.net"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hyperlink" Target="http://www.afenet.net/" TargetMode="External"/><Relationship Id="rId12" Type="http://schemas.openxmlformats.org/officeDocument/2006/relationships/package" Target="embeddings/Microsoft_Word_Document.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kyambadde@afenet.net" TargetMode="External"/><Relationship Id="rId4" Type="http://schemas.openxmlformats.org/officeDocument/2006/relationships/settings" Target="settings.xml"/><Relationship Id="rId9" Type="http://schemas.openxmlformats.org/officeDocument/2006/relationships/hyperlink" Target="mailto:secprocurement@afenet.net"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16E6-3185-47FA-8C55-92294D50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1833</Words>
  <Characters>10453</Characters>
  <Application>Microsoft Office Word</Application>
  <DocSecurity>0</DocSecurity>
  <Lines>87</Lines>
  <Paragraphs>24</Paragraphs>
  <ScaleCrop>false</ScaleCrop>
  <Company>HP Inc.</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Kyambadde</dc:creator>
  <cp:lastModifiedBy>Stephen Kyambadde</cp:lastModifiedBy>
  <cp:revision>3</cp:revision>
  <cp:lastPrinted>2023-06-26T04:55:00Z</cp:lastPrinted>
  <dcterms:created xsi:type="dcterms:W3CDTF">2024-10-24T04:19:00Z</dcterms:created>
  <dcterms:modified xsi:type="dcterms:W3CDTF">2024-10-24T06:10:00Z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2021-03-04T00:00:00Z</vt:filetime>
  </property>
  <property fmtid="{D5CDD505-2E9C-101B-9397-08002B2CF9AE}" pid="3" name="KSOProductBuildVer">
    <vt:lpwstr>2057-12.2.0.18607</vt:lpwstr>
  </property>
  <property fmtid="{D5CDD505-2E9C-101B-9397-08002B2CF9AE}" pid="4" name="ICV">
    <vt:lpwstr>594707734F3A4356967832C83FF782A1_13</vt:lpwstr>
  </property>
</Properties>
</file>