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1B167" w14:textId="01873647" w:rsidR="00286D25" w:rsidRDefault="009C7D11">
      <w:pPr>
        <w:spacing w:before="71" w:line="276" w:lineRule="auto"/>
        <w:ind w:left="6960" w:right="401"/>
        <w:rPr>
          <w:color w:val="17365D"/>
          <w:spacing w:val="-53"/>
        </w:rPr>
      </w:pPr>
      <w:r>
        <w:rPr>
          <w:noProof/>
          <w:lang w:val="en-GB" w:eastAsia="en-GB"/>
        </w:rPr>
        <w:drawing>
          <wp:anchor distT="0" distB="0" distL="0" distR="0" simplePos="0" relativeHeight="251659264" behindDoc="0" locked="0" layoutInCell="1" allowOverlap="1" wp14:anchorId="2111B20D" wp14:editId="2111B20E">
            <wp:simplePos x="0" y="0"/>
            <wp:positionH relativeFrom="page">
              <wp:posOffset>793115</wp:posOffset>
            </wp:positionH>
            <wp:positionV relativeFrom="paragraph">
              <wp:posOffset>178435</wp:posOffset>
            </wp:positionV>
            <wp:extent cx="2078355" cy="67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078506" cy="671348"/>
                    </a:xfrm>
                    <a:prstGeom prst="rect">
                      <a:avLst/>
                    </a:prstGeom>
                  </pic:spPr>
                </pic:pic>
              </a:graphicData>
            </a:graphic>
          </wp:anchor>
        </w:drawing>
      </w:r>
      <w:r>
        <w:rPr>
          <w:color w:val="17365D"/>
        </w:rPr>
        <w:t xml:space="preserve">                      AFENET Secretariat</w:t>
      </w:r>
      <w:r>
        <w:rPr>
          <w:color w:val="17365D"/>
          <w:spacing w:val="-53"/>
        </w:rPr>
        <w:t xml:space="preserve"> </w:t>
      </w:r>
    </w:p>
    <w:p w14:paraId="2111B168" w14:textId="77777777" w:rsidR="00286D25" w:rsidRDefault="009C7D11">
      <w:pPr>
        <w:spacing w:before="71" w:line="276" w:lineRule="auto"/>
        <w:ind w:left="6960" w:right="401"/>
      </w:pPr>
      <w:r>
        <w:rPr>
          <w:color w:val="17365D"/>
          <w:spacing w:val="-53"/>
        </w:rPr>
        <w:t xml:space="preserve">    </w:t>
      </w:r>
      <w:r>
        <w:rPr>
          <w:color w:val="17365D"/>
        </w:rPr>
        <w:t>Lugogo</w:t>
      </w:r>
      <w:r>
        <w:rPr>
          <w:color w:val="17365D"/>
          <w:spacing w:val="-2"/>
        </w:rPr>
        <w:t xml:space="preserve"> </w:t>
      </w:r>
      <w:r>
        <w:rPr>
          <w:color w:val="17365D"/>
        </w:rPr>
        <w:t>House,</w:t>
      </w:r>
      <w:r>
        <w:rPr>
          <w:color w:val="17365D"/>
          <w:spacing w:val="-4"/>
        </w:rPr>
        <w:t xml:space="preserve"> </w:t>
      </w:r>
      <w:r>
        <w:rPr>
          <w:color w:val="17365D"/>
        </w:rPr>
        <w:t>Ground</w:t>
      </w:r>
      <w:r>
        <w:rPr>
          <w:color w:val="17365D"/>
          <w:spacing w:val="-3"/>
        </w:rPr>
        <w:t xml:space="preserve"> </w:t>
      </w:r>
      <w:r>
        <w:rPr>
          <w:color w:val="17365D"/>
        </w:rPr>
        <w:t>Floor</w:t>
      </w:r>
      <w:r>
        <w:rPr>
          <w:color w:val="17365D"/>
          <w:spacing w:val="-3"/>
        </w:rPr>
        <w:t xml:space="preserve"> </w:t>
      </w:r>
      <w:r>
        <w:rPr>
          <w:color w:val="17365D"/>
        </w:rPr>
        <w:t>(Wings</w:t>
      </w:r>
      <w:r>
        <w:rPr>
          <w:color w:val="17365D"/>
          <w:spacing w:val="-2"/>
        </w:rPr>
        <w:t xml:space="preserve"> </w:t>
      </w:r>
      <w:r>
        <w:rPr>
          <w:color w:val="17365D"/>
        </w:rPr>
        <w:t>B&amp;C)</w:t>
      </w:r>
    </w:p>
    <w:p w14:paraId="2111B169" w14:textId="77777777" w:rsidR="00286D25" w:rsidRDefault="009C7D11">
      <w:pPr>
        <w:spacing w:before="1"/>
        <w:ind w:right="400"/>
        <w:jc w:val="right"/>
      </w:pPr>
      <w:r>
        <w:rPr>
          <w:color w:val="17365D"/>
        </w:rPr>
        <w:t>Plot</w:t>
      </w:r>
      <w:r>
        <w:rPr>
          <w:color w:val="17365D"/>
          <w:spacing w:val="-1"/>
        </w:rPr>
        <w:t xml:space="preserve"> </w:t>
      </w:r>
      <w:r>
        <w:rPr>
          <w:color w:val="17365D"/>
        </w:rPr>
        <w:t>42,</w:t>
      </w:r>
      <w:r>
        <w:rPr>
          <w:color w:val="17365D"/>
          <w:spacing w:val="-2"/>
        </w:rPr>
        <w:t xml:space="preserve"> </w:t>
      </w:r>
      <w:r>
        <w:rPr>
          <w:color w:val="17365D"/>
        </w:rPr>
        <w:t>Lugogo</w:t>
      </w:r>
      <w:r>
        <w:rPr>
          <w:color w:val="17365D"/>
          <w:spacing w:val="-1"/>
        </w:rPr>
        <w:t xml:space="preserve"> </w:t>
      </w:r>
      <w:r>
        <w:rPr>
          <w:color w:val="17365D"/>
        </w:rPr>
        <w:t>By-Pass</w:t>
      </w:r>
    </w:p>
    <w:p w14:paraId="2111B16A" w14:textId="77777777" w:rsidR="00286D25" w:rsidRDefault="009C7D11">
      <w:pPr>
        <w:spacing w:before="31"/>
        <w:ind w:right="404"/>
        <w:jc w:val="right"/>
      </w:pPr>
      <w:r>
        <w:rPr>
          <w:color w:val="17365D"/>
        </w:rPr>
        <w:t>P.O</w:t>
      </w:r>
      <w:r>
        <w:rPr>
          <w:color w:val="17365D"/>
          <w:spacing w:val="-4"/>
        </w:rPr>
        <w:t xml:space="preserve"> </w:t>
      </w:r>
      <w:r>
        <w:rPr>
          <w:color w:val="17365D"/>
        </w:rPr>
        <w:t>BOX</w:t>
      </w:r>
      <w:r>
        <w:rPr>
          <w:color w:val="17365D"/>
          <w:spacing w:val="-3"/>
        </w:rPr>
        <w:t xml:space="preserve"> </w:t>
      </w:r>
      <w:r>
        <w:rPr>
          <w:color w:val="17365D"/>
        </w:rPr>
        <w:t>12874,</w:t>
      </w:r>
      <w:r>
        <w:rPr>
          <w:color w:val="17365D"/>
          <w:spacing w:val="-3"/>
        </w:rPr>
        <w:t xml:space="preserve"> </w:t>
      </w:r>
      <w:r>
        <w:rPr>
          <w:color w:val="17365D"/>
        </w:rPr>
        <w:t>Kampala,</w:t>
      </w:r>
      <w:r>
        <w:rPr>
          <w:color w:val="17365D"/>
          <w:spacing w:val="-1"/>
        </w:rPr>
        <w:t xml:space="preserve"> </w:t>
      </w:r>
      <w:r>
        <w:rPr>
          <w:color w:val="17365D"/>
        </w:rPr>
        <w:t>Uganda</w:t>
      </w:r>
    </w:p>
    <w:p w14:paraId="2111B16B" w14:textId="77777777" w:rsidR="00286D25" w:rsidRPr="00475B8C" w:rsidRDefault="009C7D11">
      <w:pPr>
        <w:spacing w:before="33"/>
        <w:ind w:right="404"/>
        <w:jc w:val="right"/>
      </w:pPr>
      <w:r w:rsidRPr="00475B8C">
        <w:rPr>
          <w:color w:val="17365D"/>
        </w:rPr>
        <w:t>Tel:</w:t>
      </w:r>
      <w:r w:rsidRPr="00475B8C">
        <w:rPr>
          <w:color w:val="17365D"/>
          <w:spacing w:val="50"/>
        </w:rPr>
        <w:t xml:space="preserve"> </w:t>
      </w:r>
      <w:r w:rsidRPr="00475B8C">
        <w:rPr>
          <w:color w:val="17365D"/>
        </w:rPr>
        <w:t>+256</w:t>
      </w:r>
      <w:r w:rsidRPr="00475B8C">
        <w:rPr>
          <w:color w:val="17365D"/>
          <w:spacing w:val="-2"/>
        </w:rPr>
        <w:t xml:space="preserve"> </w:t>
      </w:r>
      <w:r w:rsidRPr="00475B8C">
        <w:rPr>
          <w:color w:val="17365D"/>
        </w:rPr>
        <w:t>417</w:t>
      </w:r>
      <w:r w:rsidRPr="00475B8C">
        <w:rPr>
          <w:color w:val="17365D"/>
          <w:spacing w:val="-2"/>
        </w:rPr>
        <w:t xml:space="preserve"> </w:t>
      </w:r>
      <w:r w:rsidRPr="00475B8C">
        <w:rPr>
          <w:color w:val="17365D"/>
        </w:rPr>
        <w:t>700</w:t>
      </w:r>
      <w:r w:rsidRPr="00475B8C">
        <w:rPr>
          <w:color w:val="17365D"/>
          <w:spacing w:val="-1"/>
        </w:rPr>
        <w:t xml:space="preserve"> </w:t>
      </w:r>
      <w:r w:rsidRPr="00475B8C">
        <w:rPr>
          <w:color w:val="17365D"/>
        </w:rPr>
        <w:t>650</w:t>
      </w:r>
    </w:p>
    <w:p w14:paraId="2111B16C" w14:textId="77777777" w:rsidR="00286D25" w:rsidRPr="00475B8C" w:rsidRDefault="009C7D11">
      <w:pPr>
        <w:spacing w:before="34"/>
        <w:ind w:right="406"/>
        <w:jc w:val="right"/>
      </w:pPr>
      <w:r w:rsidRPr="00475B8C">
        <w:rPr>
          <w:color w:val="17365D"/>
        </w:rPr>
        <w:t>Fax:</w:t>
      </w:r>
      <w:r w:rsidRPr="00475B8C">
        <w:rPr>
          <w:color w:val="17365D"/>
          <w:spacing w:val="-4"/>
        </w:rPr>
        <w:t xml:space="preserve"> </w:t>
      </w:r>
      <w:r w:rsidRPr="00475B8C">
        <w:rPr>
          <w:color w:val="17365D"/>
        </w:rPr>
        <w:t>+256</w:t>
      </w:r>
      <w:r w:rsidRPr="00475B8C">
        <w:rPr>
          <w:color w:val="17365D"/>
          <w:spacing w:val="-2"/>
        </w:rPr>
        <w:t xml:space="preserve"> </w:t>
      </w:r>
      <w:r w:rsidRPr="00475B8C">
        <w:rPr>
          <w:color w:val="17365D"/>
        </w:rPr>
        <w:t>312</w:t>
      </w:r>
      <w:r w:rsidRPr="00475B8C">
        <w:rPr>
          <w:color w:val="17365D"/>
          <w:spacing w:val="-2"/>
        </w:rPr>
        <w:t xml:space="preserve"> </w:t>
      </w:r>
      <w:r w:rsidRPr="00475B8C">
        <w:rPr>
          <w:color w:val="17365D"/>
        </w:rPr>
        <w:t>265</w:t>
      </w:r>
      <w:r w:rsidRPr="00475B8C">
        <w:rPr>
          <w:color w:val="17365D"/>
          <w:spacing w:val="-2"/>
        </w:rPr>
        <w:t xml:space="preserve"> </w:t>
      </w:r>
      <w:r w:rsidRPr="00475B8C">
        <w:rPr>
          <w:color w:val="17365D"/>
        </w:rPr>
        <w:t>595</w:t>
      </w:r>
    </w:p>
    <w:p w14:paraId="2111B16D" w14:textId="77777777" w:rsidR="00286D25" w:rsidRPr="00475B8C" w:rsidRDefault="009C7D11">
      <w:pPr>
        <w:spacing w:before="32"/>
        <w:ind w:right="405"/>
        <w:jc w:val="right"/>
      </w:pPr>
      <w:hyperlink r:id="rId7">
        <w:r w:rsidRPr="00475B8C">
          <w:rPr>
            <w:color w:val="17365D"/>
          </w:rPr>
          <w:t>www.afenet.net</w:t>
        </w:r>
      </w:hyperlink>
    </w:p>
    <w:p w14:paraId="2111B16E" w14:textId="43819672" w:rsidR="00286D25" w:rsidRPr="00475B8C" w:rsidRDefault="00475B8C">
      <w:pPr>
        <w:pStyle w:val="BodyText"/>
        <w:spacing w:before="2"/>
        <w:rPr>
          <w:rFonts w:ascii="Arial" w:eastAsia="Calisto MT" w:hAnsi="Arial" w:cs="Arial"/>
          <w:b/>
        </w:rPr>
      </w:pPr>
      <w:r w:rsidRPr="00475B8C">
        <w:rPr>
          <w:rFonts w:ascii="Arial" w:eastAsia="Calisto MT" w:hAnsi="Arial" w:cs="Arial"/>
          <w:b/>
        </w:rPr>
        <w:t>November 11</w:t>
      </w:r>
      <w:r w:rsidR="009C7D11" w:rsidRPr="00475B8C">
        <w:rPr>
          <w:rFonts w:ascii="Arial" w:eastAsia="Calisto MT" w:hAnsi="Arial" w:cs="Arial"/>
          <w:b/>
        </w:rPr>
        <w:t>,2024</w:t>
      </w:r>
    </w:p>
    <w:p w14:paraId="2111B16F" w14:textId="77777777" w:rsidR="00286D25" w:rsidRPr="00475B8C" w:rsidRDefault="00286D25">
      <w:pPr>
        <w:pStyle w:val="BodyText"/>
        <w:spacing w:before="2"/>
        <w:jc w:val="center"/>
        <w:rPr>
          <w:rFonts w:ascii="Arial" w:eastAsia="Calisto MT" w:hAnsi="Arial" w:cs="Arial"/>
          <w:b/>
        </w:rPr>
      </w:pPr>
    </w:p>
    <w:p w14:paraId="2111B170" w14:textId="4960B2E2" w:rsidR="00286D25" w:rsidRDefault="009C7D11">
      <w:pPr>
        <w:pStyle w:val="BodyText"/>
        <w:jc w:val="center"/>
        <w:rPr>
          <w:rFonts w:ascii="Arial" w:eastAsia="Calisto MT" w:hAnsi="Arial" w:cs="Arial"/>
          <w:b/>
        </w:rPr>
      </w:pPr>
      <w:r>
        <w:rPr>
          <w:rFonts w:ascii="Arial" w:eastAsia="Calisto MT" w:hAnsi="Arial" w:cs="Arial"/>
          <w:b/>
        </w:rPr>
        <w:t>PROCUREMENT REFERENCE NUMBER:  AFENET/AfCDC / RFP/2024/1</w:t>
      </w:r>
      <w:r w:rsidR="00475B8C">
        <w:rPr>
          <w:rFonts w:ascii="Arial" w:eastAsia="Calisto MT" w:hAnsi="Arial" w:cs="Arial"/>
          <w:b/>
        </w:rPr>
        <w:t>1</w:t>
      </w:r>
      <w:r>
        <w:rPr>
          <w:rFonts w:ascii="Arial" w:eastAsia="Calisto MT" w:hAnsi="Arial" w:cs="Arial"/>
          <w:b/>
        </w:rPr>
        <w:t>/00</w:t>
      </w:r>
      <w:r w:rsidR="00475B8C">
        <w:rPr>
          <w:rFonts w:ascii="Arial" w:eastAsia="Calisto MT" w:hAnsi="Arial" w:cs="Arial"/>
          <w:b/>
        </w:rPr>
        <w:t>2</w:t>
      </w:r>
    </w:p>
    <w:p w14:paraId="2111B171" w14:textId="77777777" w:rsidR="00286D25" w:rsidRDefault="00286D25">
      <w:pPr>
        <w:pStyle w:val="BodyText"/>
        <w:jc w:val="center"/>
        <w:rPr>
          <w:rFonts w:ascii="Arial" w:hAnsi="Arial" w:cs="Arial"/>
          <w:b/>
        </w:rPr>
      </w:pPr>
    </w:p>
    <w:p w14:paraId="2111B173" w14:textId="10829A69" w:rsidR="00286D25" w:rsidRDefault="009C7D11" w:rsidP="00475B8C">
      <w:pPr>
        <w:pStyle w:val="Heading1"/>
        <w:rPr>
          <w:rFonts w:ascii="Arial" w:hAnsi="Arial" w:cs="Arial"/>
          <w:b w:val="0"/>
        </w:rPr>
      </w:pPr>
      <w:r>
        <w:rPr>
          <w:rFonts w:ascii="Arial" w:hAnsi="Arial" w:cs="Arial"/>
          <w:u w:val="single"/>
        </w:rPr>
        <w:t>REQUEST   FOR PROPOSAL</w:t>
      </w:r>
      <w:r>
        <w:rPr>
          <w:rFonts w:ascii="Arial" w:hAnsi="Arial" w:cs="Arial"/>
          <w:spacing w:val="-3"/>
          <w:u w:val="single"/>
        </w:rPr>
        <w:t xml:space="preserve"> /</w:t>
      </w:r>
      <w:r>
        <w:t xml:space="preserve"> </w:t>
      </w:r>
      <w:r>
        <w:rPr>
          <w:rFonts w:ascii="Arial" w:hAnsi="Arial" w:cs="Arial"/>
          <w:u w:val="single"/>
        </w:rPr>
        <w:t>INVITATION FOR BIDS FOR CONSULTANCY SERVICES -</w:t>
      </w:r>
      <w:r w:rsidR="00475B8C" w:rsidRPr="00475B8C">
        <w:t xml:space="preserve"> </w:t>
      </w:r>
      <w:r w:rsidR="00475B8C" w:rsidRPr="00475B8C">
        <w:rPr>
          <w:rFonts w:ascii="Arial" w:hAnsi="Arial" w:cs="Arial"/>
          <w:u w:val="single"/>
        </w:rPr>
        <w:t>POLICY PAPER DEVELOPMENT FOR THE KOFI ANNAN PUBLIC HEALTH POLICY FORUM</w:t>
      </w:r>
    </w:p>
    <w:p w14:paraId="2111B174" w14:textId="77777777" w:rsidR="00286D25" w:rsidRDefault="009C7D11">
      <w:pPr>
        <w:pStyle w:val="BodyText"/>
        <w:spacing w:before="92"/>
        <w:ind w:left="212" w:right="119"/>
        <w:rPr>
          <w:rFonts w:ascii="Arial" w:hAnsi="Arial" w:cs="Arial"/>
          <w:b/>
        </w:rPr>
      </w:pPr>
      <w:r>
        <w:rPr>
          <w:rFonts w:ascii="Arial" w:hAnsi="Arial" w:cs="Arial"/>
          <w:b/>
        </w:rPr>
        <w:t xml:space="preserve">BACKGROUND </w:t>
      </w:r>
    </w:p>
    <w:p w14:paraId="2111B175" w14:textId="2F0D0AFF" w:rsidR="00286D25" w:rsidRDefault="009C7D11">
      <w:pPr>
        <w:pStyle w:val="BodyText"/>
        <w:spacing w:before="92"/>
        <w:ind w:left="212" w:right="119"/>
        <w:rPr>
          <w:rFonts w:ascii="Arial" w:hAnsi="Arial" w:cs="Arial"/>
        </w:rPr>
      </w:pPr>
      <w:r>
        <w:rPr>
          <w:rFonts w:ascii="Arial" w:hAnsi="Arial" w:cs="Arial"/>
        </w:rPr>
        <w:t>Established in 2005, the African Field Epidemiology Network (AFENET) is a non-profit networking and service</w:t>
      </w:r>
      <w:r>
        <w:rPr>
          <w:rFonts w:ascii="Arial" w:hAnsi="Arial" w:cs="Arial"/>
          <w:spacing w:val="1"/>
        </w:rPr>
        <w:t xml:space="preserve"> </w:t>
      </w:r>
      <w:r>
        <w:rPr>
          <w:rFonts w:ascii="Arial" w:hAnsi="Arial" w:cs="Arial"/>
        </w:rPr>
        <w:t>alliance of Field Epidemiology (and Laboratory) Training Programs (FELTPs), and other applied epidemiology</w:t>
      </w:r>
      <w:r>
        <w:rPr>
          <w:rFonts w:ascii="Arial" w:hAnsi="Arial" w:cs="Arial"/>
          <w:spacing w:val="1"/>
        </w:rPr>
        <w:t xml:space="preserve"> </w:t>
      </w:r>
      <w:r>
        <w:rPr>
          <w:rFonts w:ascii="Arial" w:hAnsi="Arial" w:cs="Arial"/>
        </w:rPr>
        <w:t>training programs. AFENET is dedicated to helping ministries of Health in Africa build strong, effective, sustainable</w:t>
      </w:r>
      <w:r>
        <w:rPr>
          <w:rFonts w:ascii="Arial" w:hAnsi="Arial" w:cs="Arial"/>
          <w:spacing w:val="1"/>
        </w:rPr>
        <w:t xml:space="preserve"> </w:t>
      </w:r>
      <w:r>
        <w:rPr>
          <w:rFonts w:ascii="Arial" w:hAnsi="Arial" w:cs="Arial"/>
        </w:rPr>
        <w:t>programs</w:t>
      </w:r>
      <w:r>
        <w:rPr>
          <w:rFonts w:ascii="Arial" w:hAnsi="Arial" w:cs="Arial"/>
          <w:spacing w:val="-1"/>
        </w:rPr>
        <w:t xml:space="preserve"> </w:t>
      </w:r>
      <w:r>
        <w:rPr>
          <w:rFonts w:ascii="Arial" w:hAnsi="Arial" w:cs="Arial"/>
        </w:rPr>
        <w:t>and capacity</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improve public health systems</w:t>
      </w:r>
      <w:r>
        <w:rPr>
          <w:rFonts w:ascii="Arial" w:hAnsi="Arial" w:cs="Arial"/>
          <w:spacing w:val="-1"/>
        </w:rPr>
        <w:t xml:space="preserve"> </w:t>
      </w:r>
      <w:r>
        <w:rPr>
          <w:rFonts w:ascii="Arial" w:hAnsi="Arial" w:cs="Arial"/>
        </w:rPr>
        <w:t>on the African</w:t>
      </w:r>
      <w:r>
        <w:rPr>
          <w:rFonts w:ascii="Arial" w:hAnsi="Arial" w:cs="Arial"/>
          <w:spacing w:val="-1"/>
        </w:rPr>
        <w:t xml:space="preserve"> </w:t>
      </w:r>
      <w:r>
        <w:rPr>
          <w:rFonts w:ascii="Arial" w:hAnsi="Arial" w:cs="Arial"/>
        </w:rPr>
        <w:t>continent.</w:t>
      </w:r>
    </w:p>
    <w:p w14:paraId="0CB61D30" w14:textId="77777777" w:rsidR="00475B8C" w:rsidRPr="00475B8C" w:rsidRDefault="00475B8C" w:rsidP="00475B8C">
      <w:pPr>
        <w:pStyle w:val="BodyText"/>
        <w:spacing w:before="200"/>
        <w:ind w:left="212" w:right="114"/>
        <w:rPr>
          <w:rFonts w:ascii="Arial" w:hAnsi="Arial" w:cs="Arial"/>
        </w:rPr>
      </w:pPr>
      <w:r w:rsidRPr="00475B8C">
        <w:rPr>
          <w:rFonts w:ascii="Arial" w:hAnsi="Arial" w:cs="Arial"/>
        </w:rPr>
        <w:t>Visionary and principled leadership is critical for Africa to implement a new public health order necessary to truly safeguard the African Continent from a myriad of threats to health and economic security. It is even more essential considering the complex interplay of globalization, health security, trade protectionism, and health diplomacy overlaying the burden of disease and the emergence of new health threats like Covid-19. Furthermore, this leadership is critical to the timely and sustainable achievement of Africa’s Agenda 2063 and the Sustainable Development Goals. The African Union Agenda 2063 lays out a 50-year roadmap from 2013 to 2063 that envisions a rededication and the attainment of an enduring Pan African vision of “an integrated, prosperous and peaceful Africa, driven by its citizens, representing a dynamic force in the international arena”.</w:t>
      </w:r>
    </w:p>
    <w:p w14:paraId="75208D44" w14:textId="3696A40C" w:rsidR="00475B8C" w:rsidRPr="00475B8C" w:rsidRDefault="00475B8C" w:rsidP="00475B8C">
      <w:pPr>
        <w:pStyle w:val="BodyText"/>
        <w:spacing w:before="200"/>
        <w:ind w:left="212" w:right="114"/>
        <w:rPr>
          <w:rFonts w:ascii="Arial" w:hAnsi="Arial" w:cs="Arial"/>
        </w:rPr>
      </w:pPr>
      <w:r w:rsidRPr="00475B8C">
        <w:rPr>
          <w:rFonts w:ascii="Arial" w:hAnsi="Arial" w:cs="Arial"/>
        </w:rPr>
        <w:t xml:space="preserve">Strengthened health systems and enabling systems for health are essential to reduce inequities and to achieve overall health security across sectors. Towards the achievement of the </w:t>
      </w:r>
      <w:r w:rsidR="00BE1EAC">
        <w:rPr>
          <w:rFonts w:ascii="Arial" w:hAnsi="Arial" w:cs="Arial"/>
        </w:rPr>
        <w:t>agenda</w:t>
      </w:r>
      <w:r w:rsidRPr="00475B8C">
        <w:rPr>
          <w:rFonts w:ascii="Arial" w:hAnsi="Arial" w:cs="Arial"/>
        </w:rPr>
        <w:t xml:space="preserve"> 2063 and beyond, Africa CDC is expanding and supporting the training of 21st Century public health workforce cadres to address health workforce and skills shortage.</w:t>
      </w:r>
    </w:p>
    <w:p w14:paraId="131395AC" w14:textId="77777777" w:rsidR="00475B8C" w:rsidRPr="00475B8C" w:rsidRDefault="00475B8C" w:rsidP="00475B8C">
      <w:pPr>
        <w:pStyle w:val="BodyText"/>
        <w:spacing w:before="200"/>
        <w:ind w:left="212" w:right="114"/>
        <w:rPr>
          <w:rFonts w:ascii="Arial" w:hAnsi="Arial" w:cs="Arial"/>
        </w:rPr>
      </w:pPr>
      <w:r w:rsidRPr="00475B8C">
        <w:rPr>
          <w:rFonts w:ascii="Arial" w:hAnsi="Arial" w:cs="Arial"/>
        </w:rPr>
        <w:t xml:space="preserve">In view of this urgent need for transformational public health leadership  across the continent, the African Union Commission (AUC) launched the Kofi Annan Global Health Leadership Program (KA-GHLP) on 25 May 2020, as a flagship endeavor of the Africa Centers for Disease Control and Prevention (Africa CDC) in partnership with the Kofi Annan Foundation.(1)  The KA-GHLP is intended to create the kind of public health leadership that will be critically needed to harness the largely untapped human capital potential that exists in Africa as well as in the diaspora. The KA-GHLP has three key components: (i) A Fellowship in Global Health Leadership (ii) a Public Health Scholars Program, and (iii) a Public Health Policy Forum. </w:t>
      </w:r>
    </w:p>
    <w:p w14:paraId="4A3D4D1F" w14:textId="576EBB65" w:rsidR="00475B8C" w:rsidRPr="00475B8C" w:rsidRDefault="00475B8C" w:rsidP="00475B8C">
      <w:pPr>
        <w:pStyle w:val="BodyText"/>
        <w:spacing w:before="200"/>
        <w:ind w:left="212" w:right="114"/>
        <w:rPr>
          <w:rFonts w:ascii="Arial" w:hAnsi="Arial" w:cs="Arial"/>
        </w:rPr>
      </w:pPr>
      <w:r w:rsidRPr="00475B8C">
        <w:rPr>
          <w:rFonts w:ascii="Arial" w:hAnsi="Arial" w:cs="Arial"/>
        </w:rPr>
        <w:t>The Kofi Annan Public Health Policy Forum is one of the components of the Kofi Annan Global Health Leadership program and it aspires to create a policy dialogue on contemporary health related issues that challenge our continent</w:t>
      </w:r>
      <w:r w:rsidR="00BE1EAC" w:rsidRPr="00475B8C">
        <w:rPr>
          <w:rFonts w:ascii="Arial" w:hAnsi="Arial" w:cs="Arial"/>
        </w:rPr>
        <w:t xml:space="preserve">. </w:t>
      </w:r>
      <w:r w:rsidRPr="00475B8C">
        <w:rPr>
          <w:rFonts w:ascii="Arial" w:hAnsi="Arial" w:cs="Arial"/>
        </w:rPr>
        <w:t xml:space="preserve">The Kofi Annan Health Policy Forum (KAPF) is a multi-stakeholder group of health actors established by Africa CDC. It is committed to independence and neutrality and will strive to provide policymakers with practical and balanced information that would lead to </w:t>
      </w:r>
      <w:r w:rsidR="00E37A06" w:rsidRPr="00475B8C">
        <w:rPr>
          <w:rFonts w:ascii="Arial" w:hAnsi="Arial" w:cs="Arial"/>
        </w:rPr>
        <w:t>better Public</w:t>
      </w:r>
      <w:r w:rsidRPr="00475B8C">
        <w:rPr>
          <w:rFonts w:ascii="Arial" w:hAnsi="Arial" w:cs="Arial"/>
        </w:rPr>
        <w:t xml:space="preserve"> Health decisions. </w:t>
      </w:r>
    </w:p>
    <w:p w14:paraId="0ACFB1A2" w14:textId="77777777" w:rsidR="00475B8C" w:rsidRPr="00475B8C" w:rsidRDefault="00475B8C" w:rsidP="00475B8C">
      <w:pPr>
        <w:pStyle w:val="BodyText"/>
        <w:spacing w:before="200"/>
        <w:ind w:left="212" w:right="114"/>
        <w:rPr>
          <w:rFonts w:ascii="Arial" w:hAnsi="Arial" w:cs="Arial"/>
        </w:rPr>
      </w:pPr>
      <w:r w:rsidRPr="00475B8C">
        <w:rPr>
          <w:rFonts w:ascii="Arial" w:hAnsi="Arial" w:cs="Arial"/>
        </w:rPr>
        <w:t xml:space="preserve">The Forum is expected to conduct approximately two forums per year for an invited audience of public health leaders and leaders from relevant related sectors. Each Forum will be preceded by the publication of a vision paper that discusses the background and context of the policy issue under discussion. </w:t>
      </w:r>
    </w:p>
    <w:p w14:paraId="593D5256" w14:textId="77777777" w:rsidR="00475B8C" w:rsidRDefault="00475B8C" w:rsidP="00475B8C">
      <w:pPr>
        <w:pStyle w:val="BodyText"/>
        <w:spacing w:before="200"/>
        <w:ind w:left="212" w:right="114"/>
        <w:rPr>
          <w:rFonts w:ascii="Arial" w:hAnsi="Arial" w:cs="Arial"/>
        </w:rPr>
      </w:pPr>
      <w:r w:rsidRPr="00475B8C">
        <w:rPr>
          <w:rFonts w:ascii="Arial" w:hAnsi="Arial" w:cs="Arial"/>
        </w:rPr>
        <w:t xml:space="preserve">The mission of the Policy Forum is to provide the highest quality information and analysis to public health leaders and other relevant stakeholders to improve health outcomes. </w:t>
      </w:r>
    </w:p>
    <w:p w14:paraId="6844FF29" w14:textId="77777777" w:rsidR="00475B8C" w:rsidRPr="00475B8C" w:rsidRDefault="00475B8C" w:rsidP="00475B8C">
      <w:pPr>
        <w:pStyle w:val="BodyText"/>
        <w:spacing w:before="200"/>
        <w:ind w:left="212" w:right="114"/>
        <w:rPr>
          <w:rFonts w:ascii="Arial" w:hAnsi="Arial" w:cs="Arial"/>
        </w:rPr>
      </w:pPr>
    </w:p>
    <w:p w14:paraId="208CA20F" w14:textId="77777777" w:rsidR="00475B8C" w:rsidRPr="00475B8C" w:rsidRDefault="00475B8C" w:rsidP="00475B8C">
      <w:pPr>
        <w:pStyle w:val="BodyText"/>
        <w:spacing w:before="200"/>
        <w:ind w:left="212" w:right="114"/>
        <w:rPr>
          <w:rFonts w:ascii="Arial" w:hAnsi="Arial" w:cs="Arial"/>
        </w:rPr>
      </w:pPr>
      <w:r w:rsidRPr="00475B8C">
        <w:rPr>
          <w:rFonts w:ascii="Arial" w:hAnsi="Arial" w:cs="Arial"/>
        </w:rPr>
        <w:lastRenderedPageBreak/>
        <w:t>The forum will provide an opportunity for Africa CDC staff and health program experts to engage with policy makers and analysts and explore contemporary health policy approaches.</w:t>
      </w:r>
    </w:p>
    <w:p w14:paraId="7865FD71" w14:textId="68950600" w:rsidR="00475B8C" w:rsidRDefault="00475B8C" w:rsidP="00475B8C">
      <w:pPr>
        <w:pStyle w:val="BodyText"/>
        <w:spacing w:before="200"/>
        <w:ind w:left="212" w:right="114"/>
        <w:rPr>
          <w:rFonts w:ascii="Arial" w:hAnsi="Arial" w:cs="Arial"/>
        </w:rPr>
      </w:pPr>
      <w:r w:rsidRPr="00475B8C">
        <w:rPr>
          <w:rFonts w:ascii="Arial" w:hAnsi="Arial" w:cs="Arial"/>
        </w:rPr>
        <w:t>In implementing this initiative, the Africa CDC would like to engage a policy institute to develop vision papers (traditionally called white papers) on identified topics that will be discussed in the inaugural policy forum.</w:t>
      </w:r>
    </w:p>
    <w:p w14:paraId="2111B183" w14:textId="4FF97690" w:rsidR="00286D25" w:rsidRDefault="009C7D11">
      <w:pPr>
        <w:pStyle w:val="BodyText"/>
        <w:spacing w:before="200"/>
        <w:ind w:left="212" w:right="114"/>
        <w:rPr>
          <w:rFonts w:ascii="Arial" w:hAnsi="Arial" w:cs="Arial"/>
        </w:rPr>
      </w:pPr>
      <w:r>
        <w:rPr>
          <w:rFonts w:ascii="Arial" w:hAnsi="Arial" w:cs="Arial"/>
          <w:b/>
          <w:bCs/>
          <w:sz w:val="24"/>
          <w:szCs w:val="24"/>
        </w:rPr>
        <w:t xml:space="preserve">It is against this background that AFENET on behalf of   Africa CDC seeks to </w:t>
      </w:r>
      <w:r w:rsidR="00475B8C" w:rsidRPr="00475B8C">
        <w:rPr>
          <w:rFonts w:ascii="Arial" w:hAnsi="Arial" w:cs="Arial"/>
          <w:b/>
          <w:bCs/>
          <w:sz w:val="24"/>
          <w:szCs w:val="24"/>
        </w:rPr>
        <w:t>engage a policy institute to develop vision papers (traditionally called white papers) on identified topics that will be discussed in the inaugural policy forum.</w:t>
      </w:r>
    </w:p>
    <w:p w14:paraId="5A358421" w14:textId="77777777" w:rsidR="009C7D11" w:rsidRDefault="009C7D11">
      <w:pPr>
        <w:pStyle w:val="BodyText"/>
        <w:spacing w:before="200"/>
        <w:ind w:left="212" w:right="114"/>
        <w:rPr>
          <w:rFonts w:ascii="Arial" w:hAnsi="Arial" w:cs="Arial"/>
        </w:rPr>
      </w:pPr>
    </w:p>
    <w:p w14:paraId="2111B184" w14:textId="77777777" w:rsidR="00286D25" w:rsidRDefault="009C7D11">
      <w:pPr>
        <w:pStyle w:val="BodyText"/>
        <w:ind w:left="212" w:right="114"/>
        <w:rPr>
          <w:rFonts w:ascii="Arial" w:hAnsi="Arial" w:cs="Arial"/>
          <w:b/>
        </w:rPr>
      </w:pPr>
      <w:r>
        <w:rPr>
          <w:rFonts w:ascii="Arial" w:hAnsi="Arial" w:cs="Arial"/>
          <w:b/>
        </w:rPr>
        <w:t xml:space="preserve">OBJECTIVES OF THE CONSULTANCY </w:t>
      </w:r>
    </w:p>
    <w:p w14:paraId="0E050DB9" w14:textId="77777777" w:rsidR="00475B8C" w:rsidRPr="00475B8C" w:rsidRDefault="00475B8C" w:rsidP="00475B8C">
      <w:pPr>
        <w:pStyle w:val="BodyText"/>
        <w:ind w:left="212" w:right="114"/>
        <w:rPr>
          <w:rFonts w:ascii="Arial" w:hAnsi="Arial" w:cs="Arial"/>
          <w:color w:val="222222"/>
          <w:lang w:val="en-GB"/>
        </w:rPr>
      </w:pPr>
      <w:r w:rsidRPr="00475B8C">
        <w:rPr>
          <w:rFonts w:ascii="Arial" w:hAnsi="Arial" w:cs="Arial"/>
          <w:color w:val="222222"/>
          <w:lang w:val="en-GB"/>
        </w:rPr>
        <w:t>The objectives of the consultancy service are:</w:t>
      </w:r>
    </w:p>
    <w:p w14:paraId="72EC28D4" w14:textId="77777777" w:rsidR="00475B8C" w:rsidRPr="00475B8C" w:rsidRDefault="00475B8C" w:rsidP="00475B8C">
      <w:pPr>
        <w:pStyle w:val="BodyText"/>
        <w:ind w:left="212" w:right="114"/>
        <w:rPr>
          <w:rFonts w:ascii="Arial" w:hAnsi="Arial" w:cs="Arial"/>
          <w:color w:val="222222"/>
          <w:lang w:val="en-GB"/>
        </w:rPr>
      </w:pPr>
    </w:p>
    <w:p w14:paraId="68E736D0" w14:textId="48D0D03E" w:rsidR="00475B8C" w:rsidRPr="00475B8C" w:rsidRDefault="00475B8C" w:rsidP="00475B8C">
      <w:pPr>
        <w:pStyle w:val="BodyText"/>
        <w:numPr>
          <w:ilvl w:val="0"/>
          <w:numId w:val="11"/>
        </w:numPr>
        <w:ind w:right="114"/>
        <w:rPr>
          <w:rFonts w:ascii="Arial" w:hAnsi="Arial" w:cs="Arial"/>
          <w:color w:val="222222"/>
          <w:lang w:val="en-GB"/>
        </w:rPr>
      </w:pPr>
      <w:r w:rsidRPr="00475B8C">
        <w:rPr>
          <w:rFonts w:ascii="Arial" w:hAnsi="Arial" w:cs="Arial"/>
          <w:color w:val="222222"/>
          <w:lang w:val="en-GB"/>
        </w:rPr>
        <w:t>To conduct a comprehensive landscape analysis of key health policies across the African Continent as well as key players, organizations and institutes actively involved in policy development and analysis as well as policy advocacy</w:t>
      </w:r>
    </w:p>
    <w:p w14:paraId="092EB5B0" w14:textId="45490F82" w:rsidR="00475B8C" w:rsidRPr="00475B8C" w:rsidRDefault="00475B8C" w:rsidP="00475B8C">
      <w:pPr>
        <w:pStyle w:val="BodyText"/>
        <w:numPr>
          <w:ilvl w:val="0"/>
          <w:numId w:val="11"/>
        </w:numPr>
        <w:ind w:right="114"/>
        <w:rPr>
          <w:rFonts w:ascii="Arial" w:hAnsi="Arial" w:cs="Arial"/>
          <w:color w:val="222222"/>
          <w:lang w:val="en-GB"/>
        </w:rPr>
      </w:pPr>
      <w:r w:rsidRPr="00475B8C">
        <w:rPr>
          <w:rFonts w:ascii="Arial" w:hAnsi="Arial" w:cs="Arial"/>
          <w:color w:val="222222"/>
          <w:lang w:val="en-GB"/>
        </w:rPr>
        <w:t xml:space="preserve">To develop a vision paper (white paper) on Africa’s public health </w:t>
      </w:r>
      <w:r w:rsidR="00BE1EAC" w:rsidRPr="00475B8C">
        <w:rPr>
          <w:rFonts w:ascii="Arial" w:hAnsi="Arial" w:cs="Arial"/>
          <w:color w:val="222222"/>
          <w:lang w:val="en-GB"/>
        </w:rPr>
        <w:t>priority</w:t>
      </w:r>
      <w:r w:rsidR="00BE1EAC">
        <w:rPr>
          <w:rFonts w:ascii="Arial" w:hAnsi="Arial" w:cs="Arial"/>
          <w:color w:val="222222"/>
          <w:lang w:val="en-GB"/>
        </w:rPr>
        <w:t xml:space="preserve"> (</w:t>
      </w:r>
      <w:r w:rsidRPr="00475B8C">
        <w:rPr>
          <w:rFonts w:ascii="Arial" w:hAnsi="Arial" w:cs="Arial"/>
          <w:color w:val="222222"/>
          <w:lang w:val="en-GB"/>
        </w:rPr>
        <w:t>ies for the South African presidency of the G20 that will highlight key African issues</w:t>
      </w:r>
    </w:p>
    <w:p w14:paraId="5FFCD888" w14:textId="1B6280EF" w:rsidR="00475B8C" w:rsidRPr="00475B8C" w:rsidRDefault="00475B8C" w:rsidP="00475B8C">
      <w:pPr>
        <w:pStyle w:val="BodyText"/>
        <w:numPr>
          <w:ilvl w:val="0"/>
          <w:numId w:val="11"/>
        </w:numPr>
        <w:ind w:right="114"/>
        <w:rPr>
          <w:rFonts w:ascii="Arial" w:hAnsi="Arial" w:cs="Arial"/>
          <w:color w:val="222222"/>
          <w:lang w:val="en-GB"/>
        </w:rPr>
      </w:pPr>
      <w:r w:rsidRPr="00475B8C">
        <w:rPr>
          <w:rFonts w:ascii="Arial" w:hAnsi="Arial" w:cs="Arial"/>
          <w:color w:val="222222"/>
          <w:lang w:val="en-GB"/>
        </w:rPr>
        <w:t>To develop a vision paper (white paper) that outlines policy recommendations and advocacy strategies for mitigating the health impacts of climate change in Africa and in particular to critic global policies that impact Africa even where Africa currently has no major influence over them.</w:t>
      </w:r>
    </w:p>
    <w:p w14:paraId="155CD4E7" w14:textId="2CF919A8" w:rsidR="00475B8C" w:rsidRDefault="00475B8C" w:rsidP="00475B8C">
      <w:pPr>
        <w:pStyle w:val="BodyText"/>
        <w:numPr>
          <w:ilvl w:val="0"/>
          <w:numId w:val="11"/>
        </w:numPr>
        <w:ind w:right="114"/>
        <w:rPr>
          <w:rFonts w:ascii="Arial" w:hAnsi="Arial" w:cs="Arial"/>
          <w:color w:val="222222"/>
          <w:lang w:val="en-GB"/>
        </w:rPr>
      </w:pPr>
      <w:r w:rsidRPr="00475B8C">
        <w:rPr>
          <w:rFonts w:ascii="Arial" w:hAnsi="Arial" w:cs="Arial"/>
          <w:color w:val="222222"/>
          <w:lang w:val="en-GB"/>
        </w:rPr>
        <w:t>To provide support for the inaugural policy forum including reviewing and providing advisory on the working model and governance of the Policy forum and drafting key documents such as manuscripts and communiqués for dissemination</w:t>
      </w:r>
    </w:p>
    <w:p w14:paraId="7B3D3AEC" w14:textId="77777777" w:rsidR="00475B8C" w:rsidRDefault="00475B8C">
      <w:pPr>
        <w:pStyle w:val="BodyText"/>
        <w:ind w:left="212" w:right="114"/>
        <w:rPr>
          <w:rFonts w:ascii="Arial" w:hAnsi="Arial" w:cs="Arial"/>
          <w:color w:val="222222"/>
          <w:lang w:val="en-GB"/>
        </w:rPr>
      </w:pPr>
    </w:p>
    <w:p w14:paraId="2111B195" w14:textId="77777777" w:rsidR="00286D25" w:rsidRDefault="009C7D11">
      <w:pPr>
        <w:pStyle w:val="BodyText"/>
        <w:spacing w:before="200"/>
        <w:ind w:right="114"/>
        <w:rPr>
          <w:rFonts w:ascii="Arial" w:hAnsi="Arial" w:cs="Arial"/>
          <w:b/>
        </w:rPr>
      </w:pPr>
      <w:r>
        <w:rPr>
          <w:rFonts w:ascii="Arial" w:hAnsi="Arial" w:cs="Arial"/>
          <w:b/>
        </w:rPr>
        <w:t xml:space="preserve">      DELIVERABLES</w:t>
      </w:r>
    </w:p>
    <w:p w14:paraId="3AF058AA" w14:textId="74B52C26" w:rsidR="001A15DA" w:rsidRPr="001A15DA" w:rsidRDefault="001A15DA" w:rsidP="001A15DA">
      <w:pPr>
        <w:pStyle w:val="BodyText"/>
        <w:numPr>
          <w:ilvl w:val="0"/>
          <w:numId w:val="13"/>
        </w:numPr>
        <w:spacing w:before="200"/>
        <w:ind w:left="1230" w:right="114"/>
        <w:rPr>
          <w:rFonts w:ascii="Arial" w:hAnsi="Arial" w:cs="Arial"/>
          <w:bCs/>
        </w:rPr>
      </w:pPr>
      <w:r w:rsidRPr="001A15DA">
        <w:rPr>
          <w:rFonts w:ascii="Arial" w:hAnsi="Arial" w:cs="Arial"/>
          <w:b/>
        </w:rPr>
        <w:t>To conduct a comprehensive landscape analysis of health policies across the African continent,</w:t>
      </w:r>
      <w:r w:rsidRPr="001A15DA">
        <w:rPr>
          <w:rFonts w:ascii="Arial" w:hAnsi="Arial" w:cs="Arial"/>
          <w:bCs/>
        </w:rPr>
        <w:t xml:space="preserve"> with the aim of understanding how these policies are formulated and implemented. This analysis should also assess the current implementation status of health policies, providing insight into their effectiveness and areas for improvement. In addition to provide a picture of where there are active policy units on the continent and their particular focus – if any.</w:t>
      </w:r>
    </w:p>
    <w:p w14:paraId="06D88C3A" w14:textId="77777777" w:rsidR="001A15DA" w:rsidRPr="001A15DA" w:rsidRDefault="001A15DA" w:rsidP="001A15DA">
      <w:pPr>
        <w:pStyle w:val="BodyText"/>
        <w:numPr>
          <w:ilvl w:val="0"/>
          <w:numId w:val="13"/>
        </w:numPr>
        <w:spacing w:before="200"/>
        <w:ind w:left="1230" w:right="114"/>
        <w:rPr>
          <w:rFonts w:ascii="Arial" w:hAnsi="Arial" w:cs="Arial"/>
          <w:bCs/>
        </w:rPr>
      </w:pPr>
      <w:r w:rsidRPr="001A15DA">
        <w:rPr>
          <w:rFonts w:ascii="Arial" w:hAnsi="Arial" w:cs="Arial"/>
          <w:b/>
        </w:rPr>
        <w:t>To develop a vision paper (white paper) Africa’s health priority for the South African presidency of the G20:</w:t>
      </w:r>
      <w:r w:rsidRPr="001A15DA">
        <w:rPr>
          <w:rFonts w:ascii="Arial" w:hAnsi="Arial" w:cs="Arial"/>
          <w:bCs/>
        </w:rPr>
        <w:t xml:space="preserve"> Due to their influence on the global economy, G20 countries have the collective potential to solve many global health issues. The G20 Health Working Group was created by the German Presidency in 2017 and has since discussed the most relevant topics in global health, including health emergency preparedness, antimicrobial resistance, digital health, and local and regional production of vaccines, medicines, and diagnostics.</w:t>
      </w:r>
    </w:p>
    <w:p w14:paraId="4FC567B0" w14:textId="5FA36660" w:rsidR="001A15DA" w:rsidRPr="001A15DA" w:rsidRDefault="001A15DA" w:rsidP="001A15DA">
      <w:pPr>
        <w:pStyle w:val="BodyText"/>
        <w:spacing w:before="200"/>
        <w:ind w:left="1230" w:right="114"/>
        <w:rPr>
          <w:rFonts w:ascii="Arial" w:hAnsi="Arial" w:cs="Arial"/>
          <w:bCs/>
        </w:rPr>
      </w:pPr>
      <w:r w:rsidRPr="001A15DA">
        <w:rPr>
          <w:rFonts w:ascii="Arial" w:hAnsi="Arial" w:cs="Arial"/>
          <w:bCs/>
        </w:rPr>
        <w:t xml:space="preserve">Considering this year is the first time the presidency has come to Africa, through the presidency of South Africa and </w:t>
      </w:r>
      <w:r w:rsidRPr="001A15DA">
        <w:rPr>
          <w:rFonts w:ascii="Arial" w:hAnsi="Arial" w:cs="Arial"/>
          <w:bCs/>
        </w:rPr>
        <w:t>cognizant</w:t>
      </w:r>
      <w:r w:rsidRPr="001A15DA">
        <w:rPr>
          <w:rFonts w:ascii="Arial" w:hAnsi="Arial" w:cs="Arial"/>
          <w:bCs/>
        </w:rPr>
        <w:t xml:space="preserve"> that the African Union has also been given membership there is a unique opportunity to highlight pressing African issues. The inaugural Kofi Annan Policy forum will deliberate on outlining Africa's health priorities for the South African presidency of the G20. The forum aims to create meaningful discourse on leveraging the G20 platform to address critical health challenges facing the continent, ensuring that Africa's voice is prominent in shaping next year’s G20 health agendas. Therefore, the successful bidder is expected to provide an in-depth vision paper, a comprehensive document that outlines Africa's health priorities and strategic approach for the G20 discussions. In addition to produce a condensed version of the white paper designed for quick reference during high-level Kofi Annan Policy Forum meetings.</w:t>
      </w:r>
    </w:p>
    <w:p w14:paraId="060E13C2" w14:textId="77777777" w:rsidR="001A15DA" w:rsidRPr="001A15DA" w:rsidRDefault="001A15DA" w:rsidP="001A15DA">
      <w:pPr>
        <w:pStyle w:val="BodyText"/>
        <w:numPr>
          <w:ilvl w:val="0"/>
          <w:numId w:val="13"/>
        </w:numPr>
        <w:spacing w:before="200"/>
        <w:ind w:left="1230" w:right="114"/>
        <w:rPr>
          <w:rFonts w:ascii="Arial" w:hAnsi="Arial" w:cs="Arial"/>
          <w:bCs/>
        </w:rPr>
      </w:pPr>
      <w:r w:rsidRPr="001A15DA">
        <w:rPr>
          <w:rFonts w:ascii="Arial" w:hAnsi="Arial" w:cs="Arial"/>
          <w:b/>
        </w:rPr>
        <w:t>To develop a vision paper (white paper) that outlines policy recommendations and advocacy strategies for mitigating the health impacts of climate change in Africa:</w:t>
      </w:r>
      <w:r w:rsidRPr="001A15DA">
        <w:rPr>
          <w:rFonts w:ascii="Arial" w:hAnsi="Arial" w:cs="Arial"/>
          <w:bCs/>
        </w:rPr>
        <w:t xml:space="preserve"> Climate change creates negative impacts on people's health. In Africa, where the most vulnerable populations reside, they endure the consequences of climate change despite not being the primary contributors to global carbon emissions. To provide some examples on the impact of </w:t>
      </w:r>
      <w:r w:rsidRPr="001A15DA">
        <w:rPr>
          <w:rFonts w:ascii="Arial" w:hAnsi="Arial" w:cs="Arial"/>
          <w:bCs/>
        </w:rPr>
        <w:lastRenderedPageBreak/>
        <w:t>climate change in health affecting the African continent, there were 287 natural disasters worldwide with 79 disasters occurring in Africa. Similarly, 88.9 million people in Africa were affected by drought in 2022.</w:t>
      </w:r>
    </w:p>
    <w:p w14:paraId="7E2BA442" w14:textId="77777777" w:rsidR="001A15DA" w:rsidRPr="001A15DA" w:rsidRDefault="001A15DA" w:rsidP="001A15DA">
      <w:pPr>
        <w:pStyle w:val="BodyText"/>
        <w:spacing w:before="200"/>
        <w:ind w:left="1230" w:right="114"/>
        <w:rPr>
          <w:rFonts w:ascii="Arial" w:hAnsi="Arial" w:cs="Arial"/>
          <w:bCs/>
        </w:rPr>
      </w:pPr>
      <w:r w:rsidRPr="001A15DA">
        <w:rPr>
          <w:rFonts w:ascii="Arial" w:hAnsi="Arial" w:cs="Arial"/>
          <w:bCs/>
        </w:rPr>
        <w:t>The policy forum aims to foster a critical dialogue on the intersection of climate change and health in the African context. It will bring together experts, policymakers, and stakeholders to explore actionable solutions and strategies that address the growing health challenges posed by climate change. As an entity of the African Union the forum will discuss the role Africa CDC should play in the continental response, ensuring that health remains central to climate adaptation and resilience strategies. The white paper is expected to outline clear approach for the continent, proposing policy recommendations, advocacy strategies, and a collaborative framework. This will include a set of actionable recommendations tailored to Africa’s specific climate and health needs.</w:t>
      </w:r>
    </w:p>
    <w:p w14:paraId="6F5A1302" w14:textId="556B0EDF" w:rsidR="00475B8C" w:rsidRPr="00475B8C" w:rsidRDefault="001A15DA" w:rsidP="001A15DA">
      <w:pPr>
        <w:pStyle w:val="BodyText"/>
        <w:numPr>
          <w:ilvl w:val="0"/>
          <w:numId w:val="13"/>
        </w:numPr>
        <w:spacing w:before="200"/>
        <w:ind w:left="1230" w:right="114"/>
        <w:rPr>
          <w:rFonts w:ascii="Arial" w:hAnsi="Arial" w:cs="Arial"/>
          <w:bCs/>
        </w:rPr>
      </w:pPr>
      <w:r w:rsidRPr="001A15DA">
        <w:rPr>
          <w:rFonts w:ascii="Arial" w:hAnsi="Arial" w:cs="Arial"/>
          <w:b/>
        </w:rPr>
        <w:t>To provide support for the inaugural policy forum:</w:t>
      </w:r>
      <w:r w:rsidRPr="001A15DA">
        <w:rPr>
          <w:rFonts w:ascii="Arial" w:hAnsi="Arial" w:cs="Arial"/>
          <w:bCs/>
        </w:rPr>
        <w:t xml:space="preserve"> The firm will be expected to offer comprehensive support for the inaugural policy forum scheduled for early next year. This will involve setting discussion agendas informed by the developed white paper, preparing moderators for effective facilitation, providing support in compilation of </w:t>
      </w:r>
      <w:r w:rsidR="00BE1EAC" w:rsidRPr="001A15DA">
        <w:rPr>
          <w:rFonts w:ascii="Arial" w:hAnsi="Arial" w:cs="Arial"/>
          <w:bCs/>
        </w:rPr>
        <w:t>reports,</w:t>
      </w:r>
      <w:r w:rsidRPr="001A15DA">
        <w:rPr>
          <w:rFonts w:ascii="Arial" w:hAnsi="Arial" w:cs="Arial"/>
          <w:bCs/>
        </w:rPr>
        <w:t xml:space="preserve"> and drafting key documents such as manuscripts, communiqués, and articles based on the forum’s key outcomes and discussions.</w:t>
      </w:r>
    </w:p>
    <w:p w14:paraId="2111B19F" w14:textId="77777777" w:rsidR="00286D25" w:rsidRDefault="00286D25">
      <w:pPr>
        <w:widowControl/>
        <w:shd w:val="clear" w:color="auto" w:fill="FFFFFF"/>
        <w:autoSpaceDE/>
        <w:autoSpaceDN/>
        <w:contextualSpacing/>
        <w:rPr>
          <w:rFonts w:ascii="Arial" w:hAnsi="Arial" w:cs="Arial"/>
          <w:color w:val="222222"/>
        </w:rPr>
      </w:pPr>
    </w:p>
    <w:p w14:paraId="2111B1A2" w14:textId="27F02056" w:rsidR="00286D25" w:rsidRDefault="009C7D11">
      <w:pPr>
        <w:rPr>
          <w:rFonts w:ascii="Arial" w:hAnsi="Arial" w:cs="Arial"/>
          <w:color w:val="0E101A"/>
          <w:lang w:val="en-GB" w:eastAsia="en-GB"/>
        </w:rPr>
      </w:pPr>
      <w:r>
        <w:rPr>
          <w:rFonts w:ascii="Arial" w:hAnsi="Arial" w:cs="Arial"/>
          <w:b/>
          <w:bCs/>
          <w:color w:val="0E101A"/>
          <w:lang w:val="en-GB" w:eastAsia="en-GB"/>
        </w:rPr>
        <w:t xml:space="preserve">   DURATION OF ENGAGEMENT: </w:t>
      </w:r>
    </w:p>
    <w:p w14:paraId="2111B1A3" w14:textId="3594A9E1" w:rsidR="00286D25" w:rsidRDefault="009C7D11">
      <w:pPr>
        <w:rPr>
          <w:rFonts w:ascii="Arial" w:hAnsi="Arial" w:cs="Arial"/>
          <w:color w:val="0E101A"/>
          <w:lang w:val="en-GB" w:eastAsia="en-GB"/>
        </w:rPr>
      </w:pPr>
      <w:r>
        <w:rPr>
          <w:rFonts w:ascii="Arial" w:hAnsi="Arial" w:cs="Arial"/>
          <w:color w:val="0E101A"/>
          <w:lang w:val="en-GB" w:eastAsia="en-GB"/>
        </w:rPr>
        <w:t xml:space="preserve">   </w:t>
      </w:r>
      <w:r w:rsidR="001A15DA" w:rsidRPr="001A15DA">
        <w:rPr>
          <w:rFonts w:ascii="Arial" w:hAnsi="Arial" w:cs="Arial"/>
          <w:color w:val="0E101A"/>
          <w:lang w:val="en-GB" w:eastAsia="en-GB"/>
        </w:rPr>
        <w:t>This contract shall be for a maximum of Three months (3 months)</w:t>
      </w:r>
    </w:p>
    <w:p w14:paraId="2111B1A4" w14:textId="77777777" w:rsidR="00286D25" w:rsidRDefault="00286D25">
      <w:pPr>
        <w:ind w:left="212"/>
        <w:rPr>
          <w:rFonts w:ascii="Arial" w:hAnsi="Arial" w:cs="Arial"/>
          <w:color w:val="0E101A"/>
          <w:lang w:val="en-GB" w:eastAsia="en-GB"/>
        </w:rPr>
      </w:pPr>
    </w:p>
    <w:p w14:paraId="2111B1A7" w14:textId="77777777" w:rsidR="00286D25" w:rsidRDefault="009C7D11">
      <w:pPr>
        <w:ind w:left="212"/>
        <w:rPr>
          <w:rFonts w:ascii="Arial" w:hAnsi="Arial" w:cs="Arial"/>
          <w:b/>
          <w:bCs/>
          <w:color w:val="0E101A"/>
          <w:lang w:val="en-GB" w:eastAsia="en-GB"/>
        </w:rPr>
      </w:pPr>
      <w:r>
        <w:rPr>
          <w:rFonts w:ascii="Arial" w:hAnsi="Arial" w:cs="Arial"/>
          <w:b/>
          <w:bCs/>
          <w:color w:val="0E101A"/>
          <w:lang w:val="en-GB" w:eastAsia="en-GB"/>
        </w:rPr>
        <w:t>DUTY STATION:</w:t>
      </w:r>
    </w:p>
    <w:p w14:paraId="2111B1A8" w14:textId="1754992F" w:rsidR="00286D25" w:rsidRDefault="001A15DA">
      <w:pPr>
        <w:ind w:left="212"/>
        <w:rPr>
          <w:rFonts w:ascii="Arial" w:hAnsi="Arial" w:cs="Arial"/>
          <w:color w:val="0E101A"/>
          <w:lang w:val="en-GB" w:eastAsia="en-GB"/>
        </w:rPr>
      </w:pPr>
      <w:r>
        <w:rPr>
          <w:rFonts w:ascii="Arial" w:hAnsi="Arial" w:cs="Arial"/>
          <w:color w:val="0E101A"/>
          <w:lang w:val="en-GB" w:eastAsia="en-GB"/>
        </w:rPr>
        <w:t xml:space="preserve">Virtually </w:t>
      </w:r>
      <w:r w:rsidR="009C7D11">
        <w:rPr>
          <w:rFonts w:ascii="Arial" w:hAnsi="Arial" w:cs="Arial"/>
          <w:color w:val="0E101A"/>
          <w:lang w:val="en-GB" w:eastAsia="en-GB"/>
        </w:rPr>
        <w:t>with potential travel to Africa CDC offices as required</w:t>
      </w:r>
    </w:p>
    <w:p w14:paraId="2111B1A9" w14:textId="77777777" w:rsidR="00286D25" w:rsidRDefault="00286D25">
      <w:pPr>
        <w:ind w:left="212"/>
        <w:rPr>
          <w:rFonts w:ascii="Arial" w:hAnsi="Arial" w:cs="Arial"/>
          <w:b/>
          <w:bCs/>
          <w:color w:val="0E101A"/>
          <w:lang w:val="en-GB" w:eastAsia="en-GB"/>
        </w:rPr>
      </w:pPr>
    </w:p>
    <w:p w14:paraId="2111B1AA" w14:textId="77777777" w:rsidR="00286D25" w:rsidRDefault="009C7D11">
      <w:pPr>
        <w:ind w:left="212"/>
        <w:rPr>
          <w:rFonts w:ascii="Arial" w:hAnsi="Arial" w:cs="Arial"/>
          <w:b/>
          <w:bCs/>
          <w:color w:val="0E101A"/>
          <w:lang w:val="en-GB" w:eastAsia="en-GB"/>
        </w:rPr>
      </w:pPr>
      <w:r>
        <w:rPr>
          <w:rFonts w:ascii="Arial" w:hAnsi="Arial" w:cs="Arial"/>
          <w:b/>
          <w:bCs/>
          <w:color w:val="0E101A"/>
          <w:lang w:val="en-GB" w:eastAsia="en-GB"/>
        </w:rPr>
        <w:t>REPORTING LINES</w:t>
      </w:r>
    </w:p>
    <w:p w14:paraId="2111B1AB" w14:textId="7930E05C" w:rsidR="00286D25" w:rsidRDefault="001A15DA">
      <w:pPr>
        <w:ind w:left="212"/>
        <w:rPr>
          <w:rFonts w:ascii="Arial" w:hAnsi="Arial" w:cs="Arial"/>
          <w:b/>
          <w:lang w:val="en-GB"/>
        </w:rPr>
      </w:pPr>
      <w:r w:rsidRPr="001A15DA">
        <w:rPr>
          <w:rFonts w:ascii="Arial" w:hAnsi="Arial" w:cs="Arial"/>
          <w:color w:val="0E101A"/>
          <w:lang w:val="en-GB" w:eastAsia="en-GB"/>
        </w:rPr>
        <w:t>The firm will be supervised by the Head of Division, Public Health Institutes or their delegate, Africa CDC</w:t>
      </w:r>
      <w:r w:rsidR="009C7D11">
        <w:rPr>
          <w:rFonts w:ascii="Arial" w:hAnsi="Arial" w:cs="Arial"/>
          <w:color w:val="0E101A"/>
          <w:lang w:val="en-GB" w:eastAsia="en-GB"/>
        </w:rPr>
        <w:t>.</w:t>
      </w:r>
    </w:p>
    <w:p w14:paraId="2111B1AC" w14:textId="77777777" w:rsidR="00286D25" w:rsidRDefault="009C7D11">
      <w:pPr>
        <w:pStyle w:val="BodyText"/>
        <w:spacing w:before="200"/>
        <w:ind w:left="212" w:right="114"/>
        <w:rPr>
          <w:rFonts w:ascii="Arial" w:hAnsi="Arial" w:cs="Arial"/>
          <w:b/>
        </w:rPr>
      </w:pPr>
      <w:r>
        <w:rPr>
          <w:rFonts w:ascii="Arial" w:hAnsi="Arial" w:cs="Arial"/>
          <w:b/>
        </w:rPr>
        <w:t>QUALIFICATIONS REQUIRMENTS AND EXPERIENCE OF THE FIRM</w:t>
      </w:r>
    </w:p>
    <w:p w14:paraId="2111B1AD" w14:textId="77777777" w:rsidR="00286D25" w:rsidRDefault="009C7D11">
      <w:pPr>
        <w:pStyle w:val="BodyText"/>
        <w:spacing w:before="200"/>
        <w:ind w:left="212" w:right="114"/>
        <w:rPr>
          <w:rFonts w:ascii="Arial" w:hAnsi="Arial" w:cs="Arial"/>
          <w:b/>
        </w:rPr>
      </w:pPr>
      <w:r>
        <w:rPr>
          <w:rFonts w:ascii="Arial" w:hAnsi="Arial" w:cs="Arial"/>
          <w:b/>
        </w:rPr>
        <w:t>Experience of the firm</w:t>
      </w:r>
    </w:p>
    <w:p w14:paraId="266EE7D2" w14:textId="071AD243"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 xml:space="preserve">10 </w:t>
      </w:r>
      <w:r w:rsidR="00AF32CE" w:rsidRPr="001A15DA">
        <w:rPr>
          <w:rFonts w:ascii="Arial" w:hAnsi="Arial" w:cs="Arial"/>
          <w:bCs/>
        </w:rPr>
        <w:t>years’ experience</w:t>
      </w:r>
      <w:r w:rsidRPr="001A15DA">
        <w:rPr>
          <w:rFonts w:ascii="Arial" w:hAnsi="Arial" w:cs="Arial"/>
          <w:bCs/>
        </w:rPr>
        <w:t xml:space="preserve"> providing policy analysis for national governments and international partners, with a focus on Africa. </w:t>
      </w:r>
    </w:p>
    <w:p w14:paraId="07C01D83" w14:textId="77777777"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Proven expertise in conducting comprehensive landscape analyses of health policies, specifically in the African context. This includes familiarity with policy formulation and implementation processes.</w:t>
      </w:r>
    </w:p>
    <w:p w14:paraId="7038E33C" w14:textId="1362BD3F"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 xml:space="preserve">Extensive experience working in global </w:t>
      </w:r>
      <w:r w:rsidR="00BE1EAC" w:rsidRPr="001A15DA">
        <w:rPr>
          <w:rFonts w:ascii="Arial" w:hAnsi="Arial" w:cs="Arial"/>
          <w:bCs/>
        </w:rPr>
        <w:t>health.</w:t>
      </w:r>
      <w:r w:rsidRPr="001A15DA">
        <w:rPr>
          <w:rFonts w:ascii="Arial" w:hAnsi="Arial" w:cs="Arial"/>
          <w:bCs/>
        </w:rPr>
        <w:t xml:space="preserve"> </w:t>
      </w:r>
    </w:p>
    <w:p w14:paraId="51725AEC" w14:textId="77917502"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 xml:space="preserve">Experience in engaging diverse stakeholders, including government officials, health experts, and international </w:t>
      </w:r>
      <w:r w:rsidR="00BE1EAC" w:rsidRPr="001A15DA">
        <w:rPr>
          <w:rFonts w:ascii="Arial" w:hAnsi="Arial" w:cs="Arial"/>
          <w:bCs/>
        </w:rPr>
        <w:t>organizations.</w:t>
      </w:r>
    </w:p>
    <w:p w14:paraId="2B16FFC1" w14:textId="77777777"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Strong background in understanding the impacts of climate change on health, particularly in Africa, with experience in developing policy recommendations and advocacy strategies in this area.</w:t>
      </w:r>
    </w:p>
    <w:p w14:paraId="2C5E57CC" w14:textId="77777777"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Proficiency in drafting comprehensive white papers and executive summaries that clearly communicate complex health issues and policy recommendations to a variety of audiences.</w:t>
      </w:r>
    </w:p>
    <w:p w14:paraId="3A5AE7EE" w14:textId="77777777"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 xml:space="preserve">Strong project management skills </w:t>
      </w:r>
    </w:p>
    <w:p w14:paraId="4C805F7D" w14:textId="77777777" w:rsidR="001A15DA" w:rsidRPr="001A15DA" w:rsidRDefault="001A15DA" w:rsidP="001A15DA">
      <w:pPr>
        <w:pStyle w:val="BodyText"/>
        <w:numPr>
          <w:ilvl w:val="0"/>
          <w:numId w:val="4"/>
        </w:numPr>
        <w:ind w:right="114"/>
        <w:rPr>
          <w:rFonts w:ascii="Arial" w:hAnsi="Arial" w:cs="Arial"/>
          <w:bCs/>
        </w:rPr>
      </w:pPr>
      <w:r w:rsidRPr="001A15DA">
        <w:rPr>
          <w:rFonts w:ascii="Arial" w:hAnsi="Arial" w:cs="Arial"/>
          <w:bCs/>
        </w:rPr>
        <w:t xml:space="preserve">Knowledge of the African Union and its guiding principles </w:t>
      </w:r>
    </w:p>
    <w:p w14:paraId="2111B1B6" w14:textId="77777777" w:rsidR="00286D25" w:rsidRDefault="009C7D11">
      <w:pPr>
        <w:pStyle w:val="BodyText"/>
        <w:spacing w:before="200"/>
        <w:ind w:left="212" w:right="114"/>
        <w:rPr>
          <w:rFonts w:ascii="Arial" w:hAnsi="Arial" w:cs="Arial"/>
          <w:b/>
        </w:rPr>
      </w:pPr>
      <w:r>
        <w:rPr>
          <w:rFonts w:ascii="Arial" w:hAnsi="Arial" w:cs="Arial"/>
          <w:b/>
        </w:rPr>
        <w:t>Qualification and experience of key experts</w:t>
      </w:r>
    </w:p>
    <w:p w14:paraId="412243AB" w14:textId="44D90672" w:rsidR="00AF32CE" w:rsidRDefault="00AF32CE">
      <w:pPr>
        <w:pStyle w:val="BodyText"/>
        <w:spacing w:before="200"/>
        <w:ind w:left="212" w:right="114"/>
        <w:rPr>
          <w:rFonts w:ascii="Arial" w:hAnsi="Arial" w:cs="Arial"/>
          <w:b/>
        </w:rPr>
      </w:pPr>
      <w:r w:rsidRPr="00AF32CE">
        <w:rPr>
          <w:rFonts w:ascii="Arial" w:hAnsi="Arial" w:cs="Arial"/>
          <w:b/>
        </w:rPr>
        <w:t>a.</w:t>
      </w:r>
      <w:r w:rsidRPr="00AF32CE">
        <w:rPr>
          <w:rFonts w:ascii="Arial" w:hAnsi="Arial" w:cs="Arial"/>
          <w:b/>
        </w:rPr>
        <w:tab/>
        <w:t>Public Health Policy Analyst</w:t>
      </w:r>
    </w:p>
    <w:p w14:paraId="4CB39326" w14:textId="2A31080D"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A master's degree or higher in public health, health policy, health economics, or a related field.</w:t>
      </w:r>
    </w:p>
    <w:p w14:paraId="2021059A" w14:textId="0E780B9A"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More than 10 years of experience in analyzing health policies, including formulation, implementation, and evaluation, particularly in the African context.</w:t>
      </w:r>
    </w:p>
    <w:p w14:paraId="2DE0B4E5" w14:textId="2E61D9D4"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Knowledge of international health policies and frameworks, including those related to the G20, WHO, and African Union, to ensure alignment with global and continental priorities.</w:t>
      </w:r>
    </w:p>
    <w:p w14:paraId="208887C4" w14:textId="5B492B1A"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 xml:space="preserve">Proficiency in conducting qualitative and quantitative research, including data collection, analysis, and interpretation, to inform policy </w:t>
      </w:r>
      <w:r w:rsidR="00BE1EAC" w:rsidRPr="00AF32CE">
        <w:rPr>
          <w:rFonts w:ascii="Arial" w:hAnsi="Arial" w:cs="Arial"/>
          <w:bCs/>
        </w:rPr>
        <w:t>recommendations.</w:t>
      </w:r>
    </w:p>
    <w:p w14:paraId="30CD2420" w14:textId="27E8355B"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In-depth knowledge of health systems and their functioning, including health financing, service delivery, and governance in Africa.</w:t>
      </w:r>
    </w:p>
    <w:p w14:paraId="48EFA2C3" w14:textId="1253A03B"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 xml:space="preserve">Proven ability to engage with a variety of stakeholders, including government agencies, NGOs, </w:t>
      </w:r>
      <w:r w:rsidRPr="00AF32CE">
        <w:rPr>
          <w:rFonts w:ascii="Arial" w:hAnsi="Arial" w:cs="Arial"/>
          <w:bCs/>
        </w:rPr>
        <w:lastRenderedPageBreak/>
        <w:t>international organizations, and local communities, to gather insights and build consensus.</w:t>
      </w:r>
    </w:p>
    <w:p w14:paraId="2C43E317" w14:textId="2D36A571"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Strong written and verbal communication skills, with experience in drafting policy briefs, reports, and presentations tailored to diverse audiences.</w:t>
      </w:r>
    </w:p>
    <w:p w14:paraId="1765E2BC" w14:textId="2475A7C2" w:rsidR="00AF32CE" w:rsidRPr="00AF32CE" w:rsidRDefault="00AF32CE" w:rsidP="00AF32CE">
      <w:pPr>
        <w:pStyle w:val="BodyText"/>
        <w:numPr>
          <w:ilvl w:val="0"/>
          <w:numId w:val="17"/>
        </w:numPr>
        <w:ind w:right="114"/>
        <w:rPr>
          <w:rFonts w:ascii="Arial" w:hAnsi="Arial" w:cs="Arial"/>
          <w:bCs/>
        </w:rPr>
      </w:pPr>
      <w:r w:rsidRPr="00AF32CE">
        <w:rPr>
          <w:rFonts w:ascii="Arial" w:hAnsi="Arial" w:cs="Arial"/>
          <w:bCs/>
        </w:rPr>
        <w:t>Familiarity with advocacy strategies and tactics in public health, including experience in promoting health policies and engaging policymakers.</w:t>
      </w:r>
    </w:p>
    <w:p w14:paraId="35E27589" w14:textId="4316D72E" w:rsidR="00AF32CE" w:rsidRDefault="00AF32CE">
      <w:pPr>
        <w:pStyle w:val="BodyText"/>
        <w:spacing w:before="200"/>
        <w:ind w:left="212" w:right="114"/>
        <w:rPr>
          <w:rFonts w:ascii="Arial" w:hAnsi="Arial" w:cs="Arial"/>
          <w:b/>
        </w:rPr>
      </w:pPr>
      <w:r>
        <w:rPr>
          <w:rFonts w:ascii="Arial" w:hAnsi="Arial" w:cs="Arial"/>
          <w:b/>
        </w:rPr>
        <w:t xml:space="preserve"> </w:t>
      </w:r>
      <w:r w:rsidRPr="00AF32CE">
        <w:rPr>
          <w:rFonts w:ascii="Arial" w:hAnsi="Arial" w:cs="Arial"/>
          <w:b/>
        </w:rPr>
        <w:t>b.</w:t>
      </w:r>
      <w:r w:rsidRPr="00AF32CE">
        <w:rPr>
          <w:rFonts w:ascii="Arial" w:hAnsi="Arial" w:cs="Arial"/>
          <w:b/>
        </w:rPr>
        <w:tab/>
        <w:t>Climate change and health expert</w:t>
      </w:r>
    </w:p>
    <w:p w14:paraId="077A8B8B" w14:textId="07B1239D"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A master’s degree or higher in environmental science, climate science, public health, or a related field.</w:t>
      </w:r>
    </w:p>
    <w:p w14:paraId="03480B52" w14:textId="5DA5BBEC"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10 years of experience in conducting research related to climate change, including health impact assessments and vulnerability analyses.</w:t>
      </w:r>
    </w:p>
    <w:p w14:paraId="7DE708A0" w14:textId="3A27242D"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In-depth knowledge of the impacts of climate change on public health, particularly in vulnerable populations in Africa.</w:t>
      </w:r>
    </w:p>
    <w:p w14:paraId="2342D90A" w14:textId="0AA3AB37"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Understanding of relevant climate and health policy frameworks at national, regional, and international levels, including those established by the African Union and WHO.</w:t>
      </w:r>
    </w:p>
    <w:p w14:paraId="568D293A" w14:textId="43EC20CA"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Proven experience in developing strategies for climate adaptation and resilience in health systems, with a focus on mitigating health risks associated with climate change.</w:t>
      </w:r>
    </w:p>
    <w:p w14:paraId="007372B0" w14:textId="54B2CDFB"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Familiarity with advocacy strategies aimed at promoting health policies that address climate change impacts, including experience in engaging policymakers.</w:t>
      </w:r>
    </w:p>
    <w:p w14:paraId="68036A87" w14:textId="6A9505E6"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Ability to work collaboratively across disciplines, integrating knowledge from climate science, public health, and policy development to inform comprehensive approaches.</w:t>
      </w:r>
    </w:p>
    <w:p w14:paraId="6ED73D76" w14:textId="72104216" w:rsidR="00AF32CE" w:rsidRPr="00AF32CE" w:rsidRDefault="00AF32CE" w:rsidP="00AF32CE">
      <w:pPr>
        <w:pStyle w:val="BodyText"/>
        <w:numPr>
          <w:ilvl w:val="0"/>
          <w:numId w:val="20"/>
        </w:numPr>
        <w:ind w:right="114"/>
        <w:rPr>
          <w:rFonts w:ascii="Arial" w:hAnsi="Arial" w:cs="Arial"/>
          <w:bCs/>
        </w:rPr>
      </w:pPr>
      <w:r w:rsidRPr="00AF32CE">
        <w:rPr>
          <w:rFonts w:ascii="Arial" w:hAnsi="Arial" w:cs="Arial"/>
          <w:bCs/>
        </w:rPr>
        <w:t>Understanding of metrics and indicators used to assess climate resilience in health systems, contributing to the development of actionable recommendations.</w:t>
      </w:r>
    </w:p>
    <w:p w14:paraId="72A799C5" w14:textId="77777777" w:rsidR="00AF32CE" w:rsidRDefault="00AF32CE">
      <w:pPr>
        <w:pStyle w:val="BodyText"/>
        <w:spacing w:before="200"/>
        <w:ind w:left="212" w:right="114"/>
        <w:rPr>
          <w:rFonts w:ascii="Arial" w:hAnsi="Arial" w:cs="Arial"/>
          <w:b/>
        </w:rPr>
      </w:pPr>
    </w:p>
    <w:p w14:paraId="2111B1C5" w14:textId="77777777" w:rsidR="00286D25" w:rsidRDefault="009C7D11">
      <w:pPr>
        <w:rPr>
          <w:rFonts w:ascii="Arial" w:hAnsi="Arial" w:cs="Arial"/>
          <w:b/>
          <w:sz w:val="24"/>
          <w:szCs w:val="24"/>
          <w:lang w:val="en-GB"/>
        </w:rPr>
      </w:pPr>
      <w:r>
        <w:rPr>
          <w:rFonts w:ascii="Arial" w:hAnsi="Arial" w:cs="Arial"/>
          <w:b/>
          <w:sz w:val="24"/>
          <w:szCs w:val="24"/>
          <w:lang w:val="en-GB"/>
        </w:rPr>
        <w:t>PERFORMANCE CRITERIA</w:t>
      </w:r>
    </w:p>
    <w:p w14:paraId="2111B1C6" w14:textId="77777777" w:rsidR="00286D25" w:rsidRDefault="009C7D11">
      <w:pPr>
        <w:rPr>
          <w:rFonts w:ascii="Arial" w:hAnsi="Arial" w:cs="Arial"/>
          <w:bCs/>
          <w:sz w:val="24"/>
          <w:szCs w:val="24"/>
          <w:lang w:val="en-GB"/>
        </w:rPr>
      </w:pPr>
      <w:r>
        <w:rPr>
          <w:rFonts w:ascii="Arial" w:hAnsi="Arial" w:cs="Arial"/>
          <w:bCs/>
          <w:sz w:val="24"/>
          <w:szCs w:val="24"/>
          <w:lang w:val="en-GB"/>
        </w:rPr>
        <w:t>The performance of the consultant will be evaluated monthly, with the following criteria:</w:t>
      </w:r>
    </w:p>
    <w:p w14:paraId="2111B1C7" w14:textId="77777777" w:rsidR="00286D25" w:rsidRDefault="009C7D11">
      <w:pPr>
        <w:pStyle w:val="ListParagraph"/>
        <w:numPr>
          <w:ilvl w:val="0"/>
          <w:numId w:val="7"/>
        </w:numPr>
        <w:rPr>
          <w:rFonts w:ascii="Arial" w:hAnsi="Arial" w:cs="Arial"/>
          <w:bCs/>
          <w:sz w:val="24"/>
          <w:szCs w:val="24"/>
          <w:lang w:val="en-GB"/>
        </w:rPr>
      </w:pPr>
      <w:r>
        <w:rPr>
          <w:rFonts w:ascii="Arial" w:hAnsi="Arial" w:cs="Arial"/>
          <w:bCs/>
          <w:sz w:val="24"/>
          <w:szCs w:val="24"/>
          <w:lang w:val="en-GB"/>
        </w:rPr>
        <w:t>Timely implementation of activities.</w:t>
      </w:r>
    </w:p>
    <w:p w14:paraId="2111B1C8" w14:textId="77777777" w:rsidR="00286D25" w:rsidRDefault="009C7D11">
      <w:pPr>
        <w:pStyle w:val="ListParagraph"/>
        <w:numPr>
          <w:ilvl w:val="0"/>
          <w:numId w:val="7"/>
        </w:numPr>
        <w:rPr>
          <w:rFonts w:ascii="Arial" w:hAnsi="Arial" w:cs="Arial"/>
          <w:bCs/>
          <w:sz w:val="24"/>
          <w:szCs w:val="24"/>
          <w:lang w:val="en-GB"/>
        </w:rPr>
      </w:pPr>
      <w:r>
        <w:rPr>
          <w:rFonts w:ascii="Arial" w:hAnsi="Arial" w:cs="Arial"/>
          <w:bCs/>
          <w:sz w:val="24"/>
          <w:szCs w:val="24"/>
          <w:lang w:val="en-GB"/>
        </w:rPr>
        <w:t>Ability to meet deadlines in terms of reporting.</w:t>
      </w:r>
    </w:p>
    <w:p w14:paraId="2111B1C9" w14:textId="77777777" w:rsidR="00286D25" w:rsidRDefault="009C7D11">
      <w:pPr>
        <w:pStyle w:val="ListParagraph"/>
        <w:numPr>
          <w:ilvl w:val="0"/>
          <w:numId w:val="7"/>
        </w:numPr>
        <w:rPr>
          <w:rFonts w:ascii="Arial" w:hAnsi="Arial" w:cs="Arial"/>
          <w:bCs/>
          <w:sz w:val="24"/>
          <w:szCs w:val="24"/>
          <w:lang w:val="en-GB"/>
        </w:rPr>
      </w:pPr>
      <w:r>
        <w:rPr>
          <w:rFonts w:ascii="Arial" w:hAnsi="Arial" w:cs="Arial"/>
          <w:bCs/>
          <w:sz w:val="24"/>
          <w:szCs w:val="24"/>
          <w:lang w:val="en-GB"/>
        </w:rPr>
        <w:t>Quality of the implementation of the assigned tasks.</w:t>
      </w:r>
    </w:p>
    <w:p w14:paraId="2111B1CA" w14:textId="77777777" w:rsidR="00286D25" w:rsidRDefault="00286D25">
      <w:pPr>
        <w:rPr>
          <w:rFonts w:ascii="Arial" w:hAnsi="Arial" w:cs="Arial"/>
          <w:b/>
          <w:sz w:val="24"/>
          <w:szCs w:val="24"/>
          <w:lang w:val="en-GB"/>
        </w:rPr>
      </w:pPr>
    </w:p>
    <w:p w14:paraId="2111B1CC" w14:textId="77777777" w:rsidR="00286D25" w:rsidRDefault="009C7D11">
      <w:pPr>
        <w:rPr>
          <w:rFonts w:ascii="Arial" w:hAnsi="Arial" w:cs="Arial"/>
          <w:b/>
          <w:sz w:val="24"/>
          <w:szCs w:val="24"/>
          <w:lang w:val="en-GB"/>
        </w:rPr>
      </w:pPr>
      <w:r>
        <w:rPr>
          <w:rFonts w:ascii="Arial" w:hAnsi="Arial" w:cs="Arial"/>
          <w:b/>
          <w:sz w:val="24"/>
          <w:szCs w:val="24"/>
          <w:lang w:val="en-GB"/>
        </w:rPr>
        <w:t xml:space="preserve">ADDITIONAL REQUIREMENTS </w:t>
      </w:r>
    </w:p>
    <w:p w14:paraId="2111B1CD" w14:textId="77777777" w:rsidR="00286D25" w:rsidRDefault="009C7D11">
      <w:pPr>
        <w:pStyle w:val="BodyText"/>
        <w:ind w:right="115"/>
        <w:rPr>
          <w:rFonts w:ascii="Arial" w:hAnsi="Arial" w:cs="Arial"/>
        </w:rPr>
      </w:pPr>
      <w:r>
        <w:rPr>
          <w:rFonts w:ascii="Arial" w:hAnsi="Arial" w:cs="Arial"/>
        </w:rPr>
        <w:t>In your proposal, please provide the following information:</w:t>
      </w:r>
    </w:p>
    <w:p w14:paraId="2111B1CE" w14:textId="77777777" w:rsidR="00286D25" w:rsidRDefault="009C7D11">
      <w:pPr>
        <w:pStyle w:val="BodyText"/>
        <w:numPr>
          <w:ilvl w:val="0"/>
          <w:numId w:val="8"/>
        </w:numPr>
        <w:ind w:right="115"/>
        <w:rPr>
          <w:rFonts w:ascii="Arial" w:hAnsi="Arial" w:cs="Arial"/>
        </w:rPr>
      </w:pPr>
      <w:r>
        <w:rPr>
          <w:rFonts w:ascii="Arial" w:hAnsi="Arial" w:cs="Arial"/>
        </w:rPr>
        <w:t>Proposed Methodology for providing the services.</w:t>
      </w:r>
    </w:p>
    <w:p w14:paraId="2111B1CF" w14:textId="77777777" w:rsidR="00286D25" w:rsidRDefault="009C7D11">
      <w:pPr>
        <w:pStyle w:val="BodyText"/>
        <w:numPr>
          <w:ilvl w:val="0"/>
          <w:numId w:val="8"/>
        </w:numPr>
        <w:ind w:right="115"/>
        <w:rPr>
          <w:rFonts w:ascii="Arial" w:hAnsi="Arial" w:cs="Arial"/>
        </w:rPr>
      </w:pPr>
      <w:r>
        <w:rPr>
          <w:rFonts w:ascii="Arial" w:hAnsi="Arial" w:cs="Arial"/>
        </w:rPr>
        <w:t>Key Personnel- Qualification and Experience</w:t>
      </w:r>
    </w:p>
    <w:p w14:paraId="2111B1D0" w14:textId="77777777" w:rsidR="00286D25" w:rsidRDefault="009C7D11">
      <w:pPr>
        <w:pStyle w:val="BodyText"/>
        <w:numPr>
          <w:ilvl w:val="0"/>
          <w:numId w:val="8"/>
        </w:numPr>
        <w:ind w:right="115"/>
        <w:rPr>
          <w:rFonts w:ascii="Arial" w:hAnsi="Arial" w:cs="Arial"/>
        </w:rPr>
      </w:pPr>
      <w:r>
        <w:rPr>
          <w:rFonts w:ascii="Arial" w:hAnsi="Arial" w:cs="Arial"/>
        </w:rPr>
        <w:t>List of current clients and services provided.</w:t>
      </w:r>
    </w:p>
    <w:p w14:paraId="2111B1D1" w14:textId="77777777" w:rsidR="00286D25" w:rsidRDefault="009C7D11">
      <w:pPr>
        <w:pStyle w:val="BodyText"/>
        <w:numPr>
          <w:ilvl w:val="0"/>
          <w:numId w:val="8"/>
        </w:numPr>
        <w:ind w:right="115"/>
        <w:rPr>
          <w:rFonts w:ascii="Arial" w:hAnsi="Arial" w:cs="Arial"/>
        </w:rPr>
      </w:pPr>
      <w:r>
        <w:rPr>
          <w:rFonts w:ascii="Arial" w:hAnsi="Arial" w:cs="Arial"/>
        </w:rPr>
        <w:t xml:space="preserve">Financial proposal – Pricing schedule- </w:t>
      </w:r>
    </w:p>
    <w:p w14:paraId="2111B1D2" w14:textId="77777777" w:rsidR="00286D25" w:rsidRDefault="00286D25">
      <w:pPr>
        <w:pStyle w:val="BodyText"/>
        <w:ind w:left="1080" w:right="115"/>
        <w:rPr>
          <w:rFonts w:ascii="Arial" w:hAnsi="Arial" w:cs="Arial"/>
        </w:rPr>
      </w:pPr>
    </w:p>
    <w:p w14:paraId="2111B1D3" w14:textId="77777777" w:rsidR="00286D25" w:rsidRDefault="009C7D11">
      <w:pPr>
        <w:shd w:val="clear" w:color="auto" w:fill="DEEAF6"/>
        <w:tabs>
          <w:tab w:val="left" w:pos="860"/>
        </w:tabs>
        <w:spacing w:before="67"/>
        <w:outlineLvl w:val="0"/>
        <w:rPr>
          <w:rFonts w:ascii="Arial" w:eastAsia="Arial" w:hAnsi="Arial" w:cs="Arial"/>
          <w:b/>
          <w:bCs/>
          <w:sz w:val="24"/>
          <w:szCs w:val="24"/>
        </w:rPr>
      </w:pPr>
      <w:r>
        <w:rPr>
          <w:rFonts w:ascii="Arial" w:eastAsia="Arial" w:hAnsi="Arial" w:cs="Arial"/>
          <w:b/>
          <w:bCs/>
          <w:sz w:val="24"/>
          <w:szCs w:val="24"/>
        </w:rPr>
        <w:t>PROPOSAL EVALUATION CRITERIA</w:t>
      </w:r>
    </w:p>
    <w:p w14:paraId="2111B1D4" w14:textId="77777777" w:rsidR="00286D25" w:rsidRDefault="009C7D11">
      <w:pPr>
        <w:spacing w:before="7"/>
        <w:rPr>
          <w:rFonts w:ascii="Arial" w:eastAsia="Arial" w:hAnsi="Arial" w:cs="Arial"/>
        </w:rPr>
      </w:pPr>
      <w:r>
        <w:rPr>
          <w:rFonts w:ascii="Arial" w:eastAsia="Arial" w:hAnsi="Arial" w:cs="Arial"/>
        </w:rPr>
        <w:t>The evaluation of proposals will be done using the Quality and Cost Based Selection (QCBS) methodology as detailed below:</w:t>
      </w:r>
    </w:p>
    <w:p w14:paraId="2111B1D6" w14:textId="77777777" w:rsidR="00286D25" w:rsidRDefault="009C7D11">
      <w:pPr>
        <w:spacing w:before="6"/>
        <w:rPr>
          <w:rFonts w:ascii="Arial" w:eastAsia="Arial" w:hAnsi="Arial" w:cs="Arial"/>
        </w:rPr>
      </w:pPr>
      <w:r>
        <w:rPr>
          <w:rFonts w:ascii="Arial" w:eastAsia="Arial" w:hAnsi="Arial" w:cs="Arial"/>
        </w:rPr>
        <w:t xml:space="preserve"> The minimum score required to pass the technical evaluation is 70 points. Proposals that fail at the technical stage will be eliminated and not considered for the financial evaluation.</w:t>
      </w:r>
    </w:p>
    <w:tbl>
      <w:tblPr>
        <w:tblW w:w="107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044"/>
        <w:gridCol w:w="1134"/>
      </w:tblGrid>
      <w:tr w:rsidR="00286D25" w14:paraId="2111B1DB" w14:textId="77777777">
        <w:tc>
          <w:tcPr>
            <w:tcW w:w="562" w:type="dxa"/>
          </w:tcPr>
          <w:p w14:paraId="2111B1D7" w14:textId="77777777" w:rsidR="00286D25" w:rsidRDefault="009C7D11">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S/n</w:t>
            </w:r>
          </w:p>
        </w:tc>
        <w:tc>
          <w:tcPr>
            <w:tcW w:w="9044" w:type="dxa"/>
            <w:shd w:val="clear" w:color="auto" w:fill="auto"/>
          </w:tcPr>
          <w:p w14:paraId="2111B1D8" w14:textId="77777777" w:rsidR="00286D25" w:rsidRDefault="009C7D11">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Criteria, sub-criteria, and point system for the evaluation of the Full Technical Proposals:</w:t>
            </w:r>
          </w:p>
        </w:tc>
        <w:tc>
          <w:tcPr>
            <w:tcW w:w="1134" w:type="dxa"/>
            <w:shd w:val="clear" w:color="auto" w:fill="auto"/>
          </w:tcPr>
          <w:p w14:paraId="2111B1D9" w14:textId="77777777" w:rsidR="00286D25" w:rsidRDefault="009C7D11">
            <w:pPr>
              <w:rPr>
                <w:rFonts w:ascii="Arial" w:hAnsi="Arial" w:cs="Arial"/>
                <w:b/>
                <w:color w:val="000000"/>
              </w:rPr>
            </w:pPr>
            <w:r>
              <w:rPr>
                <w:rFonts w:ascii="Arial" w:hAnsi="Arial" w:cs="Arial"/>
                <w:b/>
                <w:color w:val="000000"/>
              </w:rPr>
              <w:t>Score</w:t>
            </w:r>
          </w:p>
          <w:p w14:paraId="2111B1DA" w14:textId="77777777" w:rsidR="00286D25" w:rsidRDefault="00286D25">
            <w:pPr>
              <w:rPr>
                <w:rFonts w:ascii="Arial" w:hAnsi="Arial" w:cs="Arial"/>
                <w:color w:val="000000"/>
              </w:rPr>
            </w:pPr>
          </w:p>
        </w:tc>
      </w:tr>
      <w:tr w:rsidR="00286D25" w14:paraId="2111B1DF" w14:textId="77777777">
        <w:tc>
          <w:tcPr>
            <w:tcW w:w="562" w:type="dxa"/>
          </w:tcPr>
          <w:p w14:paraId="2111B1DC" w14:textId="77777777" w:rsidR="00286D25" w:rsidRDefault="009C7D11">
            <w:pPr>
              <w:pStyle w:val="ListParagraph"/>
              <w:tabs>
                <w:tab w:val="right" w:pos="7218"/>
              </w:tabs>
              <w:rPr>
                <w:rFonts w:ascii="Arial" w:hAnsi="Arial" w:cs="Arial"/>
                <w:color w:val="000000"/>
              </w:rPr>
            </w:pPr>
            <w:r>
              <w:rPr>
                <w:rFonts w:ascii="Arial" w:hAnsi="Arial" w:cs="Arial"/>
                <w:color w:val="000000"/>
              </w:rPr>
              <w:t>1</w:t>
            </w:r>
          </w:p>
        </w:tc>
        <w:tc>
          <w:tcPr>
            <w:tcW w:w="9044" w:type="dxa"/>
            <w:shd w:val="clear" w:color="auto" w:fill="auto"/>
          </w:tcPr>
          <w:p w14:paraId="2111B1DD" w14:textId="58FE762B" w:rsidR="00286D25" w:rsidRDefault="00F67220">
            <w:pPr>
              <w:pStyle w:val="ListParagraph"/>
              <w:tabs>
                <w:tab w:val="right" w:pos="7218"/>
              </w:tabs>
              <w:rPr>
                <w:rFonts w:ascii="Arial" w:hAnsi="Arial" w:cs="Arial"/>
                <w:color w:val="000000"/>
              </w:rPr>
            </w:pPr>
            <w:r w:rsidRPr="00F67220">
              <w:rPr>
                <w:rFonts w:ascii="Arial" w:hAnsi="Arial" w:cs="Arial"/>
                <w:color w:val="000000"/>
              </w:rPr>
              <w:t>Specific experience of the firm relevant to the assignment and number of years of experience in the field of Policy development and analysis</w:t>
            </w:r>
          </w:p>
        </w:tc>
        <w:tc>
          <w:tcPr>
            <w:tcW w:w="1134" w:type="dxa"/>
            <w:shd w:val="clear" w:color="auto" w:fill="auto"/>
          </w:tcPr>
          <w:p w14:paraId="2111B1DE" w14:textId="6C232AAE" w:rsidR="00286D25" w:rsidRDefault="00F67220" w:rsidP="00F67220">
            <w:pPr>
              <w:jc w:val="center"/>
              <w:rPr>
                <w:rFonts w:ascii="Arial" w:hAnsi="Arial" w:cs="Arial"/>
                <w:color w:val="000000"/>
              </w:rPr>
            </w:pPr>
            <w:r>
              <w:rPr>
                <w:rFonts w:ascii="Arial" w:hAnsi="Arial" w:cs="Arial"/>
                <w:color w:val="000000"/>
              </w:rPr>
              <w:t>10</w:t>
            </w:r>
          </w:p>
        </w:tc>
      </w:tr>
      <w:tr w:rsidR="00286D25" w14:paraId="2111B1E3" w14:textId="77777777">
        <w:tc>
          <w:tcPr>
            <w:tcW w:w="562" w:type="dxa"/>
          </w:tcPr>
          <w:p w14:paraId="2111B1E0" w14:textId="77777777" w:rsidR="00286D25" w:rsidRDefault="009C7D11">
            <w:pPr>
              <w:pStyle w:val="ListParagraph"/>
              <w:tabs>
                <w:tab w:val="right" w:pos="7218"/>
              </w:tabs>
              <w:rPr>
                <w:rFonts w:ascii="Arial" w:hAnsi="Arial" w:cs="Arial"/>
                <w:color w:val="000000"/>
              </w:rPr>
            </w:pPr>
            <w:r>
              <w:rPr>
                <w:rFonts w:ascii="Arial" w:hAnsi="Arial" w:cs="Arial"/>
                <w:color w:val="000000"/>
              </w:rPr>
              <w:t>2</w:t>
            </w:r>
          </w:p>
        </w:tc>
        <w:tc>
          <w:tcPr>
            <w:tcW w:w="9044" w:type="dxa"/>
            <w:shd w:val="clear" w:color="auto" w:fill="auto"/>
          </w:tcPr>
          <w:p w14:paraId="2111B1E1" w14:textId="062DEB91" w:rsidR="00286D25" w:rsidRDefault="00F67220">
            <w:pPr>
              <w:pStyle w:val="ListParagraph"/>
              <w:tabs>
                <w:tab w:val="right" w:pos="7218"/>
              </w:tabs>
              <w:rPr>
                <w:rFonts w:ascii="Arial" w:hAnsi="Arial" w:cs="Arial"/>
                <w:color w:val="000000"/>
              </w:rPr>
            </w:pPr>
            <w:r w:rsidRPr="00F67220">
              <w:rPr>
                <w:rFonts w:ascii="Arial" w:hAnsi="Arial" w:cs="Arial"/>
                <w:color w:val="000000"/>
              </w:rPr>
              <w:t>Adequacy of the proposed technical approach and methodology in responding to the terms of reference</w:t>
            </w:r>
          </w:p>
        </w:tc>
        <w:tc>
          <w:tcPr>
            <w:tcW w:w="1134" w:type="dxa"/>
            <w:shd w:val="clear" w:color="auto" w:fill="auto"/>
          </w:tcPr>
          <w:p w14:paraId="2111B1E2" w14:textId="789C16CE" w:rsidR="00286D25" w:rsidRDefault="00F67220" w:rsidP="00F67220">
            <w:pPr>
              <w:jc w:val="center"/>
              <w:rPr>
                <w:rFonts w:ascii="Arial" w:hAnsi="Arial" w:cs="Arial"/>
                <w:color w:val="000000"/>
              </w:rPr>
            </w:pPr>
            <w:r>
              <w:rPr>
                <w:rFonts w:ascii="Arial" w:hAnsi="Arial" w:cs="Arial"/>
                <w:color w:val="000000"/>
              </w:rPr>
              <w:t>30</w:t>
            </w:r>
          </w:p>
        </w:tc>
      </w:tr>
      <w:tr w:rsidR="00286D25" w14:paraId="2111B1E7" w14:textId="77777777" w:rsidTr="00F67220">
        <w:trPr>
          <w:trHeight w:val="303"/>
        </w:trPr>
        <w:tc>
          <w:tcPr>
            <w:tcW w:w="562" w:type="dxa"/>
          </w:tcPr>
          <w:p w14:paraId="2111B1E4" w14:textId="77777777" w:rsidR="00286D25" w:rsidRDefault="009C7D11">
            <w:pPr>
              <w:tabs>
                <w:tab w:val="right" w:pos="7218"/>
              </w:tabs>
              <w:ind w:left="466" w:hanging="466"/>
              <w:rPr>
                <w:rFonts w:ascii="Arial" w:hAnsi="Arial" w:cs="Arial"/>
                <w:color w:val="000000"/>
              </w:rPr>
            </w:pPr>
            <w:r>
              <w:rPr>
                <w:rFonts w:ascii="Arial" w:hAnsi="Arial" w:cs="Arial"/>
                <w:color w:val="000000"/>
              </w:rPr>
              <w:t>3</w:t>
            </w:r>
          </w:p>
        </w:tc>
        <w:tc>
          <w:tcPr>
            <w:tcW w:w="9044" w:type="dxa"/>
            <w:shd w:val="clear" w:color="auto" w:fill="auto"/>
          </w:tcPr>
          <w:p w14:paraId="2111B1E5" w14:textId="0A3F66D4" w:rsidR="00286D25" w:rsidRPr="00F67220" w:rsidRDefault="00F67220">
            <w:pPr>
              <w:tabs>
                <w:tab w:val="right" w:pos="7218"/>
              </w:tabs>
              <w:rPr>
                <w:rFonts w:ascii="Arial" w:hAnsi="Arial" w:cs="Arial"/>
                <w:iCs/>
                <w:color w:val="000000"/>
              </w:rPr>
            </w:pPr>
            <w:r w:rsidRPr="00F67220">
              <w:rPr>
                <w:rFonts w:ascii="Arial" w:hAnsi="Arial" w:cs="Arial"/>
                <w:iCs/>
                <w:color w:val="000000"/>
              </w:rPr>
              <w:t>Work plan, Ghant chart and M&amp; E plan in responding to the terms of reference</w:t>
            </w:r>
          </w:p>
        </w:tc>
        <w:tc>
          <w:tcPr>
            <w:tcW w:w="1134" w:type="dxa"/>
            <w:shd w:val="clear" w:color="auto" w:fill="auto"/>
          </w:tcPr>
          <w:p w14:paraId="2111B1E6" w14:textId="0868BEBC" w:rsidR="00286D25" w:rsidRDefault="00F67220" w:rsidP="00F67220">
            <w:pPr>
              <w:jc w:val="center"/>
              <w:rPr>
                <w:rFonts w:ascii="Arial" w:hAnsi="Arial" w:cs="Arial"/>
                <w:color w:val="000000"/>
              </w:rPr>
            </w:pPr>
            <w:r>
              <w:rPr>
                <w:rFonts w:ascii="Arial" w:hAnsi="Arial" w:cs="Arial"/>
                <w:color w:val="000000"/>
              </w:rPr>
              <w:t>20</w:t>
            </w:r>
          </w:p>
        </w:tc>
      </w:tr>
      <w:tr w:rsidR="00F67220" w14:paraId="0B58A2C9" w14:textId="77777777">
        <w:trPr>
          <w:trHeight w:val="190"/>
        </w:trPr>
        <w:tc>
          <w:tcPr>
            <w:tcW w:w="562" w:type="dxa"/>
          </w:tcPr>
          <w:p w14:paraId="40A94D9F" w14:textId="35E6C298" w:rsidR="00F67220" w:rsidRDefault="00F67220">
            <w:pPr>
              <w:tabs>
                <w:tab w:val="right" w:pos="7218"/>
              </w:tabs>
              <w:ind w:left="466" w:hanging="466"/>
              <w:rPr>
                <w:rFonts w:ascii="Arial" w:hAnsi="Arial" w:cs="Arial"/>
                <w:color w:val="000000"/>
              </w:rPr>
            </w:pPr>
            <w:r>
              <w:rPr>
                <w:rFonts w:ascii="Arial" w:hAnsi="Arial" w:cs="Arial"/>
                <w:color w:val="000000"/>
              </w:rPr>
              <w:t>4</w:t>
            </w:r>
          </w:p>
        </w:tc>
        <w:tc>
          <w:tcPr>
            <w:tcW w:w="9044" w:type="dxa"/>
            <w:shd w:val="clear" w:color="auto" w:fill="auto"/>
          </w:tcPr>
          <w:p w14:paraId="3A139837" w14:textId="3A251F7D" w:rsidR="00F67220" w:rsidRDefault="00F67220">
            <w:pPr>
              <w:tabs>
                <w:tab w:val="right" w:pos="7218"/>
              </w:tabs>
              <w:ind w:left="466" w:hanging="466"/>
              <w:rPr>
                <w:rFonts w:ascii="Arial" w:hAnsi="Arial" w:cs="Arial"/>
                <w:color w:val="000000"/>
              </w:rPr>
            </w:pPr>
            <w:r w:rsidRPr="00F67220">
              <w:rPr>
                <w:rFonts w:ascii="Arial" w:hAnsi="Arial" w:cs="Arial"/>
                <w:color w:val="000000"/>
              </w:rPr>
              <w:t>Key Experts qualifications and competence for the assignment</w:t>
            </w:r>
          </w:p>
        </w:tc>
        <w:tc>
          <w:tcPr>
            <w:tcW w:w="1134" w:type="dxa"/>
            <w:shd w:val="clear" w:color="auto" w:fill="auto"/>
          </w:tcPr>
          <w:p w14:paraId="1CC34C73" w14:textId="54E40A5D" w:rsidR="00F67220" w:rsidRDefault="00F67220" w:rsidP="00F67220">
            <w:pPr>
              <w:jc w:val="center"/>
              <w:rPr>
                <w:rFonts w:ascii="Arial" w:hAnsi="Arial" w:cs="Arial"/>
                <w:color w:val="000000"/>
              </w:rPr>
            </w:pPr>
            <w:r>
              <w:rPr>
                <w:rFonts w:ascii="Arial" w:hAnsi="Arial" w:cs="Arial"/>
                <w:color w:val="000000"/>
              </w:rPr>
              <w:t>30</w:t>
            </w:r>
          </w:p>
        </w:tc>
      </w:tr>
      <w:tr w:rsidR="00286D25" w14:paraId="2111B1EB" w14:textId="77777777">
        <w:trPr>
          <w:trHeight w:val="190"/>
        </w:trPr>
        <w:tc>
          <w:tcPr>
            <w:tcW w:w="562" w:type="dxa"/>
          </w:tcPr>
          <w:p w14:paraId="2111B1E8" w14:textId="2C2CB8B2" w:rsidR="00286D25" w:rsidRDefault="00F67220">
            <w:pPr>
              <w:tabs>
                <w:tab w:val="right" w:pos="7218"/>
              </w:tabs>
              <w:ind w:left="466" w:hanging="466"/>
              <w:rPr>
                <w:rFonts w:ascii="Arial" w:hAnsi="Arial" w:cs="Arial"/>
                <w:color w:val="000000"/>
              </w:rPr>
            </w:pPr>
            <w:r>
              <w:rPr>
                <w:rFonts w:ascii="Arial" w:hAnsi="Arial" w:cs="Arial"/>
                <w:color w:val="000000"/>
              </w:rPr>
              <w:t>5</w:t>
            </w:r>
          </w:p>
        </w:tc>
        <w:tc>
          <w:tcPr>
            <w:tcW w:w="9044" w:type="dxa"/>
            <w:shd w:val="clear" w:color="auto" w:fill="auto"/>
          </w:tcPr>
          <w:p w14:paraId="2111B1E9" w14:textId="183BB056" w:rsidR="00286D25" w:rsidRDefault="00F67220">
            <w:pPr>
              <w:tabs>
                <w:tab w:val="right" w:pos="7218"/>
              </w:tabs>
              <w:ind w:left="466" w:hanging="466"/>
              <w:rPr>
                <w:rFonts w:ascii="Arial" w:hAnsi="Arial" w:cs="Arial"/>
                <w:color w:val="000000"/>
              </w:rPr>
            </w:pPr>
            <w:r w:rsidRPr="00F67220">
              <w:rPr>
                <w:rFonts w:ascii="Arial" w:hAnsi="Arial" w:cs="Arial"/>
                <w:color w:val="000000"/>
              </w:rPr>
              <w:t>Transfer of knowledge and support to the first Policy Forum meeting</w:t>
            </w:r>
          </w:p>
        </w:tc>
        <w:tc>
          <w:tcPr>
            <w:tcW w:w="1134" w:type="dxa"/>
            <w:shd w:val="clear" w:color="auto" w:fill="auto"/>
          </w:tcPr>
          <w:p w14:paraId="2111B1EA" w14:textId="288D869F" w:rsidR="00286D25" w:rsidRDefault="00F67220" w:rsidP="00F67220">
            <w:pPr>
              <w:jc w:val="center"/>
              <w:rPr>
                <w:rFonts w:ascii="Arial" w:hAnsi="Arial" w:cs="Arial"/>
                <w:color w:val="000000"/>
              </w:rPr>
            </w:pPr>
            <w:r>
              <w:rPr>
                <w:rFonts w:ascii="Arial" w:hAnsi="Arial" w:cs="Arial"/>
                <w:color w:val="000000"/>
              </w:rPr>
              <w:t>10</w:t>
            </w:r>
          </w:p>
        </w:tc>
      </w:tr>
      <w:tr w:rsidR="00286D25" w14:paraId="2111B1EF" w14:textId="77777777">
        <w:tc>
          <w:tcPr>
            <w:tcW w:w="562" w:type="dxa"/>
          </w:tcPr>
          <w:p w14:paraId="2111B1EC" w14:textId="77777777" w:rsidR="00286D25" w:rsidRDefault="00286D25">
            <w:pPr>
              <w:tabs>
                <w:tab w:val="right" w:pos="7218"/>
              </w:tabs>
              <w:ind w:left="466" w:hanging="466"/>
              <w:rPr>
                <w:rFonts w:ascii="Arial" w:hAnsi="Arial" w:cs="Arial"/>
                <w:color w:val="000000"/>
              </w:rPr>
            </w:pPr>
          </w:p>
        </w:tc>
        <w:tc>
          <w:tcPr>
            <w:tcW w:w="9044" w:type="dxa"/>
            <w:shd w:val="clear" w:color="auto" w:fill="auto"/>
          </w:tcPr>
          <w:p w14:paraId="2111B1ED" w14:textId="77777777" w:rsidR="00286D25" w:rsidRDefault="009C7D11">
            <w:pPr>
              <w:tabs>
                <w:tab w:val="right" w:pos="7218"/>
              </w:tabs>
              <w:ind w:left="466" w:hanging="466"/>
              <w:rPr>
                <w:rFonts w:ascii="Arial" w:hAnsi="Arial" w:cs="Arial"/>
                <w:color w:val="000000"/>
              </w:rPr>
            </w:pPr>
            <w:r>
              <w:rPr>
                <w:rFonts w:ascii="Arial" w:hAnsi="Arial" w:cs="Arial"/>
                <w:b/>
                <w:color w:val="000000"/>
              </w:rPr>
              <w:t xml:space="preserve">Total points </w:t>
            </w:r>
          </w:p>
        </w:tc>
        <w:tc>
          <w:tcPr>
            <w:tcW w:w="1134" w:type="dxa"/>
            <w:shd w:val="clear" w:color="auto" w:fill="auto"/>
          </w:tcPr>
          <w:p w14:paraId="2111B1EE" w14:textId="77777777" w:rsidR="00286D25" w:rsidRDefault="009C7D11" w:rsidP="00F67220">
            <w:pPr>
              <w:jc w:val="center"/>
              <w:rPr>
                <w:rFonts w:ascii="Arial" w:hAnsi="Arial" w:cs="Arial"/>
                <w:b/>
                <w:color w:val="000000"/>
              </w:rPr>
            </w:pPr>
            <w:r>
              <w:rPr>
                <w:rFonts w:ascii="Arial" w:hAnsi="Arial" w:cs="Arial"/>
                <w:b/>
                <w:color w:val="000000"/>
              </w:rPr>
              <w:t>100%</w:t>
            </w:r>
          </w:p>
        </w:tc>
      </w:tr>
      <w:tr w:rsidR="00286D25" w14:paraId="2111B1F3" w14:textId="77777777">
        <w:tc>
          <w:tcPr>
            <w:tcW w:w="562" w:type="dxa"/>
          </w:tcPr>
          <w:p w14:paraId="2111B1F0" w14:textId="77777777" w:rsidR="00286D25" w:rsidRDefault="00286D25">
            <w:pPr>
              <w:tabs>
                <w:tab w:val="right" w:pos="7218"/>
              </w:tabs>
              <w:ind w:left="466" w:hanging="466"/>
              <w:rPr>
                <w:rFonts w:ascii="Arial" w:hAnsi="Arial" w:cs="Arial"/>
                <w:color w:val="000000"/>
              </w:rPr>
            </w:pPr>
          </w:p>
        </w:tc>
        <w:tc>
          <w:tcPr>
            <w:tcW w:w="9044" w:type="dxa"/>
            <w:shd w:val="clear" w:color="auto" w:fill="auto"/>
          </w:tcPr>
          <w:p w14:paraId="2111B1F1" w14:textId="77777777" w:rsidR="00286D25" w:rsidRDefault="009C7D11">
            <w:pPr>
              <w:tabs>
                <w:tab w:val="right" w:pos="7218"/>
              </w:tabs>
              <w:ind w:left="466" w:hanging="466"/>
              <w:rPr>
                <w:rFonts w:ascii="Arial" w:hAnsi="Arial" w:cs="Arial"/>
                <w:b/>
                <w:color w:val="000000"/>
              </w:rPr>
            </w:pPr>
            <w:r>
              <w:rPr>
                <w:rFonts w:ascii="Arial" w:hAnsi="Arial" w:cs="Arial"/>
                <w:b/>
                <w:color w:val="000000"/>
              </w:rPr>
              <w:t>The minimum technical score (St) required to pass is</w:t>
            </w:r>
            <w:r>
              <w:rPr>
                <w:rFonts w:ascii="Arial" w:hAnsi="Arial" w:cs="Arial"/>
                <w:i/>
                <w:color w:val="000000"/>
              </w:rPr>
              <w:t xml:space="preserve">: </w:t>
            </w:r>
            <w:r>
              <w:rPr>
                <w:rFonts w:ascii="Arial" w:hAnsi="Arial" w:cs="Arial"/>
                <w:i/>
                <w:color w:val="000000"/>
                <w:u w:val="single"/>
              </w:rPr>
              <w:t>70</w:t>
            </w:r>
            <w:r>
              <w:rPr>
                <w:rFonts w:ascii="Arial" w:hAnsi="Arial" w:cs="Arial"/>
                <w:i/>
                <w:color w:val="000000"/>
              </w:rPr>
              <w:t xml:space="preserve"> </w:t>
            </w:r>
          </w:p>
        </w:tc>
        <w:tc>
          <w:tcPr>
            <w:tcW w:w="1134" w:type="dxa"/>
            <w:shd w:val="clear" w:color="auto" w:fill="auto"/>
          </w:tcPr>
          <w:p w14:paraId="2111B1F2" w14:textId="77777777" w:rsidR="00286D25" w:rsidRDefault="00286D25">
            <w:pPr>
              <w:rPr>
                <w:rFonts w:ascii="Arial" w:hAnsi="Arial" w:cs="Arial"/>
                <w:b/>
                <w:color w:val="000000"/>
              </w:rPr>
            </w:pPr>
          </w:p>
        </w:tc>
      </w:tr>
    </w:tbl>
    <w:p w14:paraId="2111B1F5" w14:textId="77777777" w:rsidR="00286D25" w:rsidRDefault="00286D25">
      <w:pPr>
        <w:spacing w:before="6"/>
        <w:rPr>
          <w:rFonts w:ascii="Arial" w:eastAsia="Arial" w:hAnsi="Arial" w:cs="Arial"/>
          <w:b/>
        </w:rPr>
      </w:pPr>
    </w:p>
    <w:p w14:paraId="310C6FDA" w14:textId="77777777" w:rsidR="00F67220" w:rsidRDefault="00F67220">
      <w:pPr>
        <w:spacing w:before="6"/>
        <w:rPr>
          <w:rFonts w:ascii="Arial" w:eastAsia="Arial" w:hAnsi="Arial" w:cs="Arial"/>
          <w:b/>
        </w:rPr>
      </w:pPr>
    </w:p>
    <w:p w14:paraId="395FD8BE" w14:textId="77777777" w:rsidR="00F67220" w:rsidRDefault="00F67220">
      <w:pPr>
        <w:spacing w:before="6"/>
        <w:rPr>
          <w:rFonts w:ascii="Arial" w:eastAsia="Arial" w:hAnsi="Arial" w:cs="Arial"/>
          <w:b/>
        </w:rPr>
      </w:pPr>
    </w:p>
    <w:p w14:paraId="1038276E" w14:textId="77777777" w:rsidR="00F67220" w:rsidRDefault="00F67220">
      <w:pPr>
        <w:spacing w:before="6"/>
        <w:rPr>
          <w:rFonts w:ascii="Arial" w:eastAsia="Arial" w:hAnsi="Arial" w:cs="Arial"/>
          <w:b/>
        </w:rPr>
      </w:pPr>
    </w:p>
    <w:p w14:paraId="2111B1F6" w14:textId="77777777" w:rsidR="00286D25" w:rsidRDefault="009C7D11">
      <w:pPr>
        <w:spacing w:before="6"/>
        <w:rPr>
          <w:rFonts w:ascii="Arial" w:eastAsia="Arial" w:hAnsi="Arial" w:cs="Arial"/>
          <w:b/>
        </w:rPr>
      </w:pPr>
      <w:r>
        <w:rPr>
          <w:rFonts w:ascii="Arial" w:eastAsia="Arial" w:hAnsi="Arial" w:cs="Arial"/>
          <w:b/>
        </w:rPr>
        <w:lastRenderedPageBreak/>
        <w:t xml:space="preserve">FINANCIAL EVALUATION: </w:t>
      </w:r>
    </w:p>
    <w:p w14:paraId="2111B1F7" w14:textId="77777777" w:rsidR="00286D25" w:rsidRDefault="009C7D11">
      <w:pPr>
        <w:keepNext/>
        <w:tabs>
          <w:tab w:val="right" w:pos="7560"/>
        </w:tabs>
        <w:rPr>
          <w:rFonts w:ascii="Arial" w:hAnsi="Arial" w:cs="Arial"/>
          <w:i/>
        </w:rPr>
      </w:pPr>
      <w:r>
        <w:rPr>
          <w:rFonts w:ascii="Arial" w:hAnsi="Arial" w:cs="Arial"/>
        </w:rPr>
        <w:t>The formula for determining the financial scores is Sf</w:t>
      </w:r>
      <w:r>
        <w:rPr>
          <w:rFonts w:ascii="Arial" w:hAnsi="Arial" w:cs="Arial"/>
          <w:i/>
        </w:rPr>
        <w:t xml:space="preserve"> = 100 x Fm/F</w:t>
      </w:r>
    </w:p>
    <w:p w14:paraId="2111B1F8" w14:textId="77777777" w:rsidR="00286D25" w:rsidRDefault="009C7D11">
      <w:pPr>
        <w:pStyle w:val="BodyText"/>
        <w:keepNext/>
        <w:tabs>
          <w:tab w:val="right" w:pos="7560"/>
        </w:tabs>
        <w:rPr>
          <w:rFonts w:ascii="Arial" w:hAnsi="Arial" w:cs="Arial"/>
        </w:rPr>
      </w:pPr>
      <w:r>
        <w:rPr>
          <w:rFonts w:ascii="Arial" w:hAnsi="Arial" w:cs="Arial"/>
        </w:rPr>
        <w:t>Where Sf is the financial score, Fm is the lowest price and F the price of the proposal under consideration.</w:t>
      </w:r>
    </w:p>
    <w:p w14:paraId="2111B1F9" w14:textId="77777777" w:rsidR="00286D25" w:rsidRDefault="00286D25">
      <w:pPr>
        <w:pStyle w:val="BodyText"/>
        <w:keepNext/>
        <w:tabs>
          <w:tab w:val="right" w:pos="7560"/>
        </w:tabs>
        <w:rPr>
          <w:rFonts w:ascii="Arial" w:hAnsi="Arial" w:cs="Arial"/>
        </w:rPr>
      </w:pPr>
    </w:p>
    <w:p w14:paraId="2111B1FA" w14:textId="77777777" w:rsidR="00286D25" w:rsidRDefault="009C7D11">
      <w:pPr>
        <w:keepNext/>
        <w:tabs>
          <w:tab w:val="right" w:pos="1440"/>
          <w:tab w:val="left" w:pos="2160"/>
          <w:tab w:val="right" w:pos="3600"/>
        </w:tabs>
        <w:rPr>
          <w:rFonts w:ascii="Arial" w:hAnsi="Arial" w:cs="Arial"/>
        </w:rPr>
      </w:pPr>
      <w:r>
        <w:rPr>
          <w:rFonts w:ascii="Arial" w:hAnsi="Arial" w:cs="Arial"/>
        </w:rPr>
        <w:t>The weights given to the Technical and Financial Proposals are:</w:t>
      </w:r>
    </w:p>
    <w:p w14:paraId="2111B1FB" w14:textId="77777777" w:rsidR="00286D25" w:rsidRDefault="009C7D11">
      <w:pPr>
        <w:keepNext/>
        <w:tabs>
          <w:tab w:val="right" w:pos="1440"/>
          <w:tab w:val="left" w:pos="2160"/>
          <w:tab w:val="right" w:pos="3600"/>
        </w:tabs>
        <w:rPr>
          <w:rFonts w:ascii="Arial" w:hAnsi="Arial" w:cs="Arial"/>
          <w:b/>
        </w:rPr>
      </w:pPr>
      <w:r>
        <w:rPr>
          <w:rFonts w:ascii="Arial" w:hAnsi="Arial" w:cs="Arial"/>
          <w:b/>
        </w:rPr>
        <w:t>Technical = 70%, and</w:t>
      </w:r>
    </w:p>
    <w:p w14:paraId="2111B1FC" w14:textId="77777777" w:rsidR="00286D25" w:rsidRDefault="009C7D11">
      <w:pPr>
        <w:keepNext/>
        <w:tabs>
          <w:tab w:val="right" w:pos="1440"/>
          <w:tab w:val="left" w:pos="2160"/>
          <w:tab w:val="right" w:pos="3600"/>
        </w:tabs>
        <w:rPr>
          <w:rFonts w:ascii="Arial" w:hAnsi="Arial" w:cs="Arial"/>
          <w:b/>
        </w:rPr>
      </w:pPr>
      <w:r>
        <w:rPr>
          <w:rFonts w:ascii="Arial" w:hAnsi="Arial" w:cs="Arial"/>
          <w:b/>
        </w:rPr>
        <w:t>Financial = 30%</w:t>
      </w:r>
    </w:p>
    <w:p w14:paraId="2111B1FD" w14:textId="77777777" w:rsidR="00286D25" w:rsidRDefault="00286D25">
      <w:pPr>
        <w:pStyle w:val="BodyText"/>
        <w:ind w:left="232" w:right="115"/>
        <w:rPr>
          <w:rFonts w:ascii="Arial" w:hAnsi="Arial" w:cs="Arial"/>
          <w:b/>
        </w:rPr>
      </w:pPr>
    </w:p>
    <w:p w14:paraId="2111B1FE" w14:textId="2A24A6AB" w:rsidR="00286D25" w:rsidRDefault="009C7D11">
      <w:pPr>
        <w:pStyle w:val="BodyText"/>
        <w:ind w:right="115"/>
        <w:rPr>
          <w:rFonts w:ascii="Arial" w:hAnsi="Arial" w:cs="Arial"/>
          <w:b/>
        </w:rPr>
      </w:pPr>
      <w:r>
        <w:rPr>
          <w:rFonts w:ascii="Arial" w:hAnsi="Arial" w:cs="Arial"/>
          <w:b/>
        </w:rPr>
        <w:t>Period of Validity of Proposals: Proposals shall remain valid for 120 days from the date of submission.</w:t>
      </w:r>
    </w:p>
    <w:p w14:paraId="2111B1FF" w14:textId="77777777" w:rsidR="00286D25" w:rsidRDefault="00286D25">
      <w:pPr>
        <w:pStyle w:val="BodyText"/>
        <w:ind w:left="232" w:right="115"/>
        <w:rPr>
          <w:rFonts w:ascii="Arial" w:hAnsi="Arial" w:cs="Arial"/>
          <w:b/>
        </w:rPr>
      </w:pPr>
    </w:p>
    <w:p w14:paraId="2111B200" w14:textId="77777777" w:rsidR="00286D25" w:rsidRDefault="009C7D11">
      <w:pPr>
        <w:suppressAutoHyphens/>
        <w:rPr>
          <w:rFonts w:ascii="Arial" w:eastAsia="Arial MT" w:hAnsi="Arial" w:cs="Arial"/>
          <w:b/>
          <w:bCs/>
          <w:spacing w:val="-2"/>
          <w:sz w:val="24"/>
          <w:szCs w:val="24"/>
        </w:rPr>
      </w:pPr>
      <w:r>
        <w:rPr>
          <w:rFonts w:ascii="Arial" w:eastAsia="Arial MT" w:hAnsi="Arial" w:cs="Arial"/>
          <w:b/>
          <w:bCs/>
          <w:spacing w:val="-2"/>
          <w:sz w:val="24"/>
          <w:szCs w:val="24"/>
        </w:rPr>
        <w:t xml:space="preserve">INVITATION </w:t>
      </w:r>
    </w:p>
    <w:p w14:paraId="2111B201" w14:textId="5B1AA9D7" w:rsidR="00286D25" w:rsidRDefault="009C7D11">
      <w:pPr>
        <w:suppressAutoHyphens/>
        <w:jc w:val="both"/>
        <w:rPr>
          <w:rFonts w:ascii="Arial" w:eastAsia="Arial MT" w:hAnsi="Arial" w:cs="Arial"/>
          <w:spacing w:val="-2"/>
          <w:sz w:val="24"/>
          <w:szCs w:val="24"/>
        </w:rPr>
      </w:pPr>
      <w:r>
        <w:rPr>
          <w:rFonts w:ascii="Arial" w:eastAsia="Arial MT" w:hAnsi="Arial" w:cs="Arial"/>
          <w:spacing w:val="-2"/>
          <w:sz w:val="24"/>
          <w:szCs w:val="24"/>
        </w:rPr>
        <w:t>AFENET invites eligible and qualified firms to indicate their interest in providing the services. Interested firms should provide information demonstrating that they have the required qualifications and relevant experience to perform the services.</w:t>
      </w:r>
    </w:p>
    <w:p w14:paraId="2111B202" w14:textId="77777777" w:rsidR="00286D25" w:rsidRDefault="00286D25">
      <w:pPr>
        <w:suppressAutoHyphens/>
        <w:jc w:val="both"/>
        <w:rPr>
          <w:rFonts w:ascii="Arial" w:eastAsia="Arial MT" w:hAnsi="Arial" w:cs="Arial"/>
          <w:spacing w:val="-2"/>
          <w:sz w:val="24"/>
          <w:szCs w:val="24"/>
        </w:rPr>
      </w:pPr>
    </w:p>
    <w:p w14:paraId="2111B203" w14:textId="0CE39B03" w:rsidR="00286D25" w:rsidRDefault="009C7D11">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Further information can be obtained by sending an inquiry to </w:t>
      </w:r>
      <w:hyperlink r:id="rId8" w:history="1">
        <w:r>
          <w:rPr>
            <w:rFonts w:ascii="Arial" w:eastAsia="Arial MT" w:hAnsi="Arial" w:cs="Arial"/>
            <w:color w:val="1C64A5"/>
            <w:spacing w:val="-2"/>
            <w:sz w:val="24"/>
            <w:szCs w:val="24"/>
          </w:rPr>
          <w:t>secprocurement@afenet.net</w:t>
        </w:r>
      </w:hyperlink>
      <w:r w:rsidR="00F67220">
        <w:rPr>
          <w:rFonts w:ascii="Arial" w:eastAsia="Arial MT" w:hAnsi="Arial" w:cs="Arial"/>
          <w:spacing w:val="-2"/>
          <w:sz w:val="24"/>
          <w:szCs w:val="24"/>
        </w:rPr>
        <w:t xml:space="preserve"> and  copy </w:t>
      </w:r>
      <w:hyperlink r:id="rId9" w:history="1">
        <w:r w:rsidR="00F67220" w:rsidRPr="006A4E37">
          <w:rPr>
            <w:rStyle w:val="Hyperlink"/>
            <w:rFonts w:ascii="Arial" w:eastAsia="Arial MT" w:hAnsi="Arial" w:cs="Arial"/>
            <w:spacing w:val="-2"/>
            <w:sz w:val="24"/>
            <w:szCs w:val="24"/>
          </w:rPr>
          <w:t>skyambadde@afenet.net</w:t>
        </w:r>
      </w:hyperlink>
      <w:r w:rsidR="00F67220">
        <w:rPr>
          <w:rFonts w:ascii="Arial" w:eastAsia="Arial MT" w:hAnsi="Arial" w:cs="Arial"/>
          <w:spacing w:val="-2"/>
          <w:sz w:val="24"/>
          <w:szCs w:val="24"/>
        </w:rPr>
        <w:t xml:space="preserve"> </w:t>
      </w:r>
    </w:p>
    <w:p w14:paraId="2111B204" w14:textId="77777777" w:rsidR="00286D25" w:rsidRDefault="00286D25">
      <w:pPr>
        <w:suppressAutoHyphens/>
        <w:ind w:left="360"/>
        <w:jc w:val="both"/>
        <w:rPr>
          <w:rFonts w:ascii="Arial" w:eastAsia="Arial MT" w:hAnsi="Arial" w:cs="Arial"/>
          <w:spacing w:val="-2"/>
          <w:sz w:val="24"/>
          <w:szCs w:val="24"/>
        </w:rPr>
      </w:pPr>
    </w:p>
    <w:p w14:paraId="2111B205" w14:textId="77777777" w:rsidR="00286D25" w:rsidRDefault="009C7D11">
      <w:pPr>
        <w:rPr>
          <w:rFonts w:ascii="Arial" w:eastAsia="Arial MT" w:hAnsi="Arial" w:cs="Arial"/>
          <w:b/>
          <w:bCs/>
          <w:sz w:val="24"/>
          <w:szCs w:val="24"/>
        </w:rPr>
      </w:pPr>
      <w:r>
        <w:rPr>
          <w:rFonts w:ascii="Arial" w:eastAsia="Arial MT" w:hAnsi="Arial" w:cs="Arial"/>
          <w:b/>
          <w:bCs/>
          <w:sz w:val="24"/>
          <w:szCs w:val="24"/>
        </w:rPr>
        <w:t>RESPONSE TO THE CALL</w:t>
      </w:r>
    </w:p>
    <w:p w14:paraId="2111B206" w14:textId="6A3BE265" w:rsidR="00286D25" w:rsidRDefault="009C7D11">
      <w:pPr>
        <w:tabs>
          <w:tab w:val="left" w:pos="10436"/>
        </w:tabs>
        <w:spacing w:before="41"/>
        <w:ind w:right="119"/>
        <w:rPr>
          <w:rFonts w:ascii="Arial" w:eastAsia="Arial MT" w:hAnsi="Arial" w:cs="Arial"/>
          <w:sz w:val="24"/>
          <w:szCs w:val="24"/>
        </w:rPr>
      </w:pPr>
      <w:r>
        <w:rPr>
          <w:rFonts w:ascii="Arial" w:eastAsia="Arial MT" w:hAnsi="Arial" w:cs="Arial"/>
          <w:sz w:val="24"/>
          <w:szCs w:val="24"/>
        </w:rPr>
        <w:t>Electronic</w:t>
      </w:r>
      <w:r>
        <w:rPr>
          <w:rFonts w:ascii="Arial" w:eastAsia="Arial MT" w:hAnsi="Arial" w:cs="Arial"/>
          <w:spacing w:val="84"/>
          <w:sz w:val="24"/>
          <w:szCs w:val="24"/>
        </w:rPr>
        <w:t xml:space="preserve"> </w:t>
      </w:r>
      <w:r>
        <w:rPr>
          <w:rFonts w:ascii="Arial" w:eastAsia="Arial MT" w:hAnsi="Arial" w:cs="Arial"/>
          <w:sz w:val="24"/>
          <w:szCs w:val="24"/>
        </w:rPr>
        <w:t>submissions</w:t>
      </w:r>
      <w:r>
        <w:rPr>
          <w:rFonts w:ascii="Arial" w:eastAsia="Arial MT" w:hAnsi="Arial" w:cs="Arial"/>
          <w:spacing w:val="10"/>
          <w:sz w:val="24"/>
          <w:szCs w:val="24"/>
        </w:rPr>
        <w:t xml:space="preserve"> of expression of interest </w:t>
      </w:r>
      <w:r>
        <w:rPr>
          <w:rFonts w:ascii="Arial" w:eastAsia="Arial MT" w:hAnsi="Arial" w:cs="Arial"/>
          <w:sz w:val="24"/>
          <w:szCs w:val="24"/>
        </w:rPr>
        <w:t>should</w:t>
      </w:r>
      <w:r>
        <w:rPr>
          <w:rFonts w:ascii="Arial" w:eastAsia="Arial MT" w:hAnsi="Arial" w:cs="Arial"/>
          <w:spacing w:val="84"/>
          <w:sz w:val="24"/>
          <w:szCs w:val="24"/>
        </w:rPr>
        <w:t xml:space="preserve"> </w:t>
      </w:r>
      <w:r>
        <w:rPr>
          <w:rFonts w:ascii="Arial" w:eastAsia="Arial MT" w:hAnsi="Arial" w:cs="Arial"/>
          <w:sz w:val="24"/>
          <w:szCs w:val="24"/>
        </w:rPr>
        <w:t>be</w:t>
      </w:r>
      <w:r>
        <w:rPr>
          <w:rFonts w:ascii="Arial" w:eastAsia="Arial MT" w:hAnsi="Arial" w:cs="Arial"/>
          <w:spacing w:val="83"/>
          <w:sz w:val="24"/>
          <w:szCs w:val="24"/>
        </w:rPr>
        <w:t xml:space="preserve"> </w:t>
      </w:r>
      <w:r>
        <w:rPr>
          <w:rFonts w:ascii="Arial" w:eastAsia="Arial MT" w:hAnsi="Arial" w:cs="Arial"/>
          <w:sz w:val="24"/>
          <w:szCs w:val="24"/>
        </w:rPr>
        <w:t xml:space="preserve">made to </w:t>
      </w:r>
      <w:r>
        <w:rPr>
          <w:rFonts w:ascii="Arial" w:eastAsia="Arial MT" w:hAnsi="Arial" w:cs="Arial"/>
          <w:spacing w:val="-59"/>
          <w:sz w:val="24"/>
          <w:szCs w:val="24"/>
        </w:rPr>
        <w:t xml:space="preserve"> </w:t>
      </w:r>
      <w:hyperlink r:id="rId10" w:history="1">
        <w:r>
          <w:rPr>
            <w:rFonts w:ascii="Arial" w:eastAsia="Arial MT" w:hAnsi="Arial" w:cs="Arial"/>
            <w:color w:val="1C64A5"/>
            <w:sz w:val="24"/>
            <w:szCs w:val="24"/>
          </w:rPr>
          <w:t>secprocurement@afenet.net</w:t>
        </w:r>
      </w:hyperlink>
      <w:r>
        <w:rPr>
          <w:rFonts w:ascii="Arial" w:eastAsia="Arial MT" w:hAnsi="Arial" w:cs="Arial"/>
          <w:sz w:val="24"/>
          <w:szCs w:val="24"/>
        </w:rPr>
        <w:t xml:space="preserve"> and copied to </w:t>
      </w:r>
      <w:hyperlink r:id="rId11" w:history="1">
        <w:r>
          <w:rPr>
            <w:rFonts w:ascii="Arial" w:eastAsia="Arial MT" w:hAnsi="Arial" w:cs="Arial"/>
            <w:color w:val="0000FF" w:themeColor="hyperlink"/>
            <w:sz w:val="24"/>
            <w:szCs w:val="24"/>
            <w:u w:val="single"/>
          </w:rPr>
          <w:t>skyambadde@afenet.net</w:t>
        </w:r>
      </w:hyperlink>
      <w:r>
        <w:rPr>
          <w:rFonts w:ascii="Arial" w:eastAsia="Arial MT" w:hAnsi="Arial" w:cs="Arial"/>
          <w:sz w:val="24"/>
          <w:szCs w:val="24"/>
        </w:rPr>
        <w:t xml:space="preserve"> </w:t>
      </w:r>
    </w:p>
    <w:p w14:paraId="2111B207" w14:textId="77777777" w:rsidR="00286D25" w:rsidRDefault="009C7D11">
      <w:pPr>
        <w:ind w:left="720"/>
        <w:rPr>
          <w:rFonts w:ascii="Arial" w:eastAsia="Arial MT" w:hAnsi="Arial" w:cs="Arial"/>
          <w:sz w:val="24"/>
          <w:szCs w:val="24"/>
        </w:rPr>
      </w:pPr>
      <w:r>
        <w:rPr>
          <w:rFonts w:ascii="Arial" w:eastAsia="Arial MT" w:hAnsi="Arial" w:cs="Arial"/>
          <w:sz w:val="24"/>
          <w:szCs w:val="24"/>
        </w:rPr>
        <w:t xml:space="preserve"> </w:t>
      </w:r>
    </w:p>
    <w:p w14:paraId="2111B208" w14:textId="2BFDA8A8" w:rsidR="00286D25" w:rsidRDefault="009C7D11">
      <w:pPr>
        <w:rPr>
          <w:rFonts w:ascii="Arial" w:eastAsia="Arial MT" w:hAnsi="Arial" w:cs="Arial"/>
          <w:sz w:val="24"/>
          <w:szCs w:val="24"/>
        </w:rPr>
      </w:pPr>
      <w:r>
        <w:rPr>
          <w:rFonts w:ascii="Arial" w:eastAsia="Arial MT" w:hAnsi="Arial" w:cs="Arial"/>
          <w:sz w:val="24"/>
          <w:szCs w:val="24"/>
        </w:rPr>
        <w:t>Deadline</w:t>
      </w:r>
      <w:r>
        <w:rPr>
          <w:rFonts w:ascii="Arial" w:eastAsia="Arial MT" w:hAnsi="Arial" w:cs="Arial"/>
          <w:spacing w:val="-15"/>
          <w:sz w:val="24"/>
          <w:szCs w:val="24"/>
        </w:rPr>
        <w:t xml:space="preserve"> </w:t>
      </w:r>
      <w:r>
        <w:rPr>
          <w:rFonts w:ascii="Arial" w:eastAsia="Arial MT" w:hAnsi="Arial" w:cs="Arial"/>
          <w:sz w:val="24"/>
          <w:szCs w:val="24"/>
        </w:rPr>
        <w:t>for</w:t>
      </w:r>
      <w:r>
        <w:rPr>
          <w:rFonts w:ascii="Arial" w:eastAsia="Arial MT" w:hAnsi="Arial" w:cs="Arial"/>
          <w:spacing w:val="-16"/>
          <w:sz w:val="24"/>
          <w:szCs w:val="24"/>
        </w:rPr>
        <w:t xml:space="preserve"> </w:t>
      </w:r>
      <w:r>
        <w:rPr>
          <w:rFonts w:ascii="Arial" w:eastAsia="Arial MT" w:hAnsi="Arial" w:cs="Arial"/>
          <w:sz w:val="24"/>
          <w:szCs w:val="24"/>
        </w:rPr>
        <w:t>receipt</w:t>
      </w:r>
      <w:r>
        <w:rPr>
          <w:rFonts w:ascii="Arial" w:eastAsia="Arial MT" w:hAnsi="Arial" w:cs="Arial"/>
          <w:spacing w:val="-15"/>
          <w:sz w:val="24"/>
          <w:szCs w:val="24"/>
        </w:rPr>
        <w:t xml:space="preserve"> </w:t>
      </w:r>
      <w:r>
        <w:rPr>
          <w:rFonts w:ascii="Arial" w:eastAsia="Arial MT" w:hAnsi="Arial" w:cs="Arial"/>
          <w:sz w:val="24"/>
          <w:szCs w:val="24"/>
        </w:rPr>
        <w:t>of</w:t>
      </w:r>
      <w:r>
        <w:rPr>
          <w:rFonts w:ascii="Arial" w:eastAsia="Arial MT" w:hAnsi="Arial" w:cs="Arial"/>
          <w:spacing w:val="-15"/>
          <w:sz w:val="24"/>
          <w:szCs w:val="24"/>
        </w:rPr>
        <w:t xml:space="preserve"> </w:t>
      </w:r>
      <w:r>
        <w:rPr>
          <w:rFonts w:ascii="Arial" w:eastAsia="Arial MT" w:hAnsi="Arial" w:cs="Arial"/>
          <w:sz w:val="24"/>
          <w:szCs w:val="24"/>
        </w:rPr>
        <w:t>proposals</w:t>
      </w:r>
      <w:r>
        <w:rPr>
          <w:rFonts w:ascii="Arial" w:eastAsia="Arial MT" w:hAnsi="Arial" w:cs="Arial"/>
          <w:spacing w:val="-15"/>
          <w:sz w:val="24"/>
          <w:szCs w:val="24"/>
        </w:rPr>
        <w:t xml:space="preserve"> </w:t>
      </w:r>
      <w:r>
        <w:rPr>
          <w:rFonts w:ascii="Arial" w:eastAsia="Arial MT" w:hAnsi="Arial" w:cs="Arial"/>
          <w:sz w:val="24"/>
          <w:szCs w:val="24"/>
        </w:rPr>
        <w:t>is</w:t>
      </w:r>
      <w:r>
        <w:rPr>
          <w:rFonts w:ascii="Arial" w:eastAsia="Arial MT" w:hAnsi="Arial" w:cs="Arial"/>
          <w:spacing w:val="-14"/>
          <w:sz w:val="24"/>
          <w:szCs w:val="24"/>
        </w:rPr>
        <w:t xml:space="preserve"> </w:t>
      </w:r>
      <w:r>
        <w:rPr>
          <w:rFonts w:ascii="Arial" w:eastAsia="Arial MT" w:hAnsi="Arial" w:cs="Arial"/>
          <w:b/>
          <w:sz w:val="24"/>
          <w:szCs w:val="24"/>
        </w:rPr>
        <w:t xml:space="preserve">Monday November </w:t>
      </w:r>
      <w:r w:rsidR="00F67220">
        <w:rPr>
          <w:rFonts w:ascii="Arial" w:eastAsia="Arial MT" w:hAnsi="Arial" w:cs="Arial"/>
          <w:b/>
          <w:sz w:val="24"/>
          <w:szCs w:val="24"/>
        </w:rPr>
        <w:t>25</w:t>
      </w:r>
      <w:r>
        <w:rPr>
          <w:rFonts w:ascii="Arial" w:eastAsia="Arial MT" w:hAnsi="Arial" w:cs="Arial"/>
          <w:b/>
          <w:sz w:val="24"/>
          <w:szCs w:val="24"/>
        </w:rPr>
        <w:t>, 2024- 17;00hrs</w:t>
      </w:r>
      <w:r>
        <w:rPr>
          <w:rFonts w:ascii="Arial" w:eastAsia="Arial MT" w:hAnsi="Arial" w:cs="Arial"/>
          <w:b/>
          <w:spacing w:val="-15"/>
          <w:sz w:val="24"/>
          <w:szCs w:val="24"/>
        </w:rPr>
        <w:t xml:space="preserve"> </w:t>
      </w:r>
      <w:r>
        <w:rPr>
          <w:rFonts w:ascii="Arial" w:eastAsia="Arial MT" w:hAnsi="Arial" w:cs="Arial"/>
          <w:b/>
          <w:sz w:val="24"/>
          <w:szCs w:val="24"/>
        </w:rPr>
        <w:t>GMT.</w:t>
      </w:r>
    </w:p>
    <w:p w14:paraId="2111B20A" w14:textId="77777777" w:rsidR="00286D25" w:rsidRDefault="00286D25">
      <w:pPr>
        <w:rPr>
          <w:rFonts w:ascii="Arial" w:eastAsia="Arial MT" w:hAnsi="Arial" w:cs="Arial"/>
          <w:sz w:val="24"/>
          <w:szCs w:val="24"/>
        </w:rPr>
      </w:pPr>
    </w:p>
    <w:p w14:paraId="2111B20B" w14:textId="27DFF067" w:rsidR="00286D25" w:rsidRDefault="009C7D11">
      <w:pPr>
        <w:rPr>
          <w:rFonts w:ascii="Arial" w:eastAsia="Arial MT" w:hAnsi="Arial" w:cs="Arial"/>
          <w:b/>
          <w:bCs/>
          <w:sz w:val="24"/>
          <w:szCs w:val="24"/>
        </w:rPr>
      </w:pPr>
      <w:r>
        <w:rPr>
          <w:rFonts w:ascii="Arial" w:eastAsia="Arial MT" w:hAnsi="Arial" w:cs="Arial"/>
          <w:b/>
          <w:bCs/>
          <w:sz w:val="24"/>
          <w:szCs w:val="24"/>
        </w:rPr>
        <w:t xml:space="preserve">Please click the </w:t>
      </w:r>
      <w:r w:rsidR="00F67220">
        <w:rPr>
          <w:rFonts w:ascii="Arial" w:eastAsia="Arial MT" w:hAnsi="Arial" w:cs="Arial"/>
          <w:b/>
          <w:bCs/>
          <w:sz w:val="24"/>
          <w:szCs w:val="24"/>
        </w:rPr>
        <w:t>link below</w:t>
      </w:r>
      <w:r>
        <w:rPr>
          <w:rFonts w:ascii="Arial" w:eastAsia="Arial MT" w:hAnsi="Arial" w:cs="Arial"/>
          <w:b/>
          <w:bCs/>
          <w:sz w:val="24"/>
          <w:szCs w:val="24"/>
        </w:rPr>
        <w:t xml:space="preserve">   to </w:t>
      </w:r>
      <w:r w:rsidR="00BE1EAC">
        <w:rPr>
          <w:rFonts w:ascii="Arial" w:eastAsia="Arial MT" w:hAnsi="Arial" w:cs="Arial"/>
          <w:b/>
          <w:bCs/>
          <w:sz w:val="24"/>
          <w:szCs w:val="24"/>
        </w:rPr>
        <w:t>access the Standard</w:t>
      </w:r>
      <w:r>
        <w:rPr>
          <w:rFonts w:ascii="Arial" w:eastAsia="Arial MT" w:hAnsi="Arial" w:cs="Arial"/>
          <w:b/>
          <w:bCs/>
          <w:sz w:val="24"/>
          <w:szCs w:val="24"/>
        </w:rPr>
        <w:t xml:space="preserve"> Forms</w:t>
      </w:r>
    </w:p>
    <w:p w14:paraId="2111B20C" w14:textId="77777777" w:rsidR="00286D25" w:rsidRDefault="009C7D11">
      <w:pPr>
        <w:rPr>
          <w:rFonts w:ascii="Arial" w:eastAsia="Arial MT" w:hAnsi="Arial" w:cs="Arial"/>
          <w:b/>
          <w:bCs/>
          <w:sz w:val="24"/>
          <w:szCs w:val="24"/>
        </w:rPr>
      </w:pPr>
      <w:r>
        <w:rPr>
          <w:rFonts w:ascii="Arial" w:eastAsia="Arial MT" w:hAnsi="Arial" w:cs="Arial"/>
          <w:b/>
          <w:bCs/>
          <w:sz w:val="24"/>
          <w:szCs w:val="24"/>
        </w:rPr>
        <w:object w:dxaOrig="1504" w:dyaOrig="984" w14:anchorId="2111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8.85pt" o:ole="">
            <v:imagedata r:id="rId12" o:title=""/>
          </v:shape>
          <o:OLEObject Type="Embed" ProgID="Word.Document.12" ShapeID="_x0000_i1025" DrawAspect="Icon" ObjectID="_1792592573" r:id="rId13"/>
        </w:object>
      </w:r>
    </w:p>
    <w:p w14:paraId="6A6A7061" w14:textId="77777777" w:rsidR="009C7D11" w:rsidRDefault="009C7D11" w:rsidP="009C7D11">
      <w:pPr>
        <w:rPr>
          <w:rFonts w:ascii="Arial" w:eastAsia="Arial MT" w:hAnsi="Arial" w:cs="Arial"/>
          <w:b/>
          <w:bCs/>
          <w:sz w:val="24"/>
          <w:szCs w:val="24"/>
        </w:rPr>
      </w:pPr>
    </w:p>
    <w:p w14:paraId="3971FB5B" w14:textId="73037B36" w:rsidR="009C7D11" w:rsidRPr="009C7D11" w:rsidRDefault="00F67220" w:rsidP="009C7D11">
      <w:pPr>
        <w:rPr>
          <w:rFonts w:ascii="Arial" w:eastAsia="Arial MT" w:hAnsi="Arial" w:cs="Arial"/>
          <w:sz w:val="24"/>
          <w:szCs w:val="24"/>
        </w:rPr>
      </w:pPr>
      <w:r>
        <w:rPr>
          <w:rFonts w:ascii="Arial" w:eastAsia="Arial MT" w:hAnsi="Arial" w:cs="Arial"/>
          <w:sz w:val="24"/>
          <w:szCs w:val="24"/>
        </w:rPr>
        <w:object w:dxaOrig="1500" w:dyaOrig="981" w14:anchorId="71D0F078">
          <v:shape id="_x0000_i1028" type="#_x0000_t75" style="width:74.85pt;height:48.85pt" o:ole="">
            <v:imagedata r:id="rId14" o:title=""/>
          </v:shape>
          <o:OLEObject Type="Embed" ProgID="Acrobat.Document.DC" ShapeID="_x0000_i1028" DrawAspect="Icon" ObjectID="_1792592574" r:id="rId15"/>
        </w:object>
      </w:r>
    </w:p>
    <w:sectPr w:rsidR="009C7D11" w:rsidRPr="009C7D11">
      <w:type w:val="continuous"/>
      <w:pgSz w:w="12240" w:h="15840"/>
      <w:pgMar w:top="54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sto MT">
    <w:panose1 w:val="02040603050505030304"/>
    <w:charset w:val="00"/>
    <w:family w:val="roman"/>
    <w:pitch w:val="default"/>
    <w:sig w:usb0="00000003" w:usb1="00000000" w:usb2="00000000" w:usb3="00000000" w:csb0="20000001"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10D"/>
    <w:multiLevelType w:val="hybridMultilevel"/>
    <w:tmpl w:val="D67CFD86"/>
    <w:lvl w:ilvl="0" w:tplc="587ADC20">
      <w:numFmt w:val="bullet"/>
      <w:lvlText w:val="•"/>
      <w:lvlJc w:val="left"/>
      <w:pPr>
        <w:ind w:left="934" w:hanging="510"/>
      </w:pPr>
      <w:rPr>
        <w:rFonts w:ascii="Arial" w:eastAsia="Times New Roman" w:hAnsi="Arial" w:cs="Arial" w:hint="default"/>
      </w:rPr>
    </w:lvl>
    <w:lvl w:ilvl="1" w:tplc="20000003" w:tentative="1">
      <w:start w:val="1"/>
      <w:numFmt w:val="bullet"/>
      <w:lvlText w:val="o"/>
      <w:lvlJc w:val="left"/>
      <w:pPr>
        <w:ind w:left="1652" w:hanging="360"/>
      </w:pPr>
      <w:rPr>
        <w:rFonts w:ascii="Courier New" w:hAnsi="Courier New" w:cs="Courier New" w:hint="default"/>
      </w:rPr>
    </w:lvl>
    <w:lvl w:ilvl="2" w:tplc="20000005" w:tentative="1">
      <w:start w:val="1"/>
      <w:numFmt w:val="bullet"/>
      <w:lvlText w:val=""/>
      <w:lvlJc w:val="left"/>
      <w:pPr>
        <w:ind w:left="2372" w:hanging="360"/>
      </w:pPr>
      <w:rPr>
        <w:rFonts w:ascii="Wingdings" w:hAnsi="Wingdings" w:hint="default"/>
      </w:rPr>
    </w:lvl>
    <w:lvl w:ilvl="3" w:tplc="20000001" w:tentative="1">
      <w:start w:val="1"/>
      <w:numFmt w:val="bullet"/>
      <w:lvlText w:val=""/>
      <w:lvlJc w:val="left"/>
      <w:pPr>
        <w:ind w:left="3092" w:hanging="360"/>
      </w:pPr>
      <w:rPr>
        <w:rFonts w:ascii="Symbol" w:hAnsi="Symbol" w:hint="default"/>
      </w:rPr>
    </w:lvl>
    <w:lvl w:ilvl="4" w:tplc="20000003" w:tentative="1">
      <w:start w:val="1"/>
      <w:numFmt w:val="bullet"/>
      <w:lvlText w:val="o"/>
      <w:lvlJc w:val="left"/>
      <w:pPr>
        <w:ind w:left="3812" w:hanging="360"/>
      </w:pPr>
      <w:rPr>
        <w:rFonts w:ascii="Courier New" w:hAnsi="Courier New" w:cs="Courier New" w:hint="default"/>
      </w:rPr>
    </w:lvl>
    <w:lvl w:ilvl="5" w:tplc="20000005" w:tentative="1">
      <w:start w:val="1"/>
      <w:numFmt w:val="bullet"/>
      <w:lvlText w:val=""/>
      <w:lvlJc w:val="left"/>
      <w:pPr>
        <w:ind w:left="4532" w:hanging="360"/>
      </w:pPr>
      <w:rPr>
        <w:rFonts w:ascii="Wingdings" w:hAnsi="Wingdings" w:hint="default"/>
      </w:rPr>
    </w:lvl>
    <w:lvl w:ilvl="6" w:tplc="20000001" w:tentative="1">
      <w:start w:val="1"/>
      <w:numFmt w:val="bullet"/>
      <w:lvlText w:val=""/>
      <w:lvlJc w:val="left"/>
      <w:pPr>
        <w:ind w:left="5252" w:hanging="360"/>
      </w:pPr>
      <w:rPr>
        <w:rFonts w:ascii="Symbol" w:hAnsi="Symbol" w:hint="default"/>
      </w:rPr>
    </w:lvl>
    <w:lvl w:ilvl="7" w:tplc="20000003" w:tentative="1">
      <w:start w:val="1"/>
      <w:numFmt w:val="bullet"/>
      <w:lvlText w:val="o"/>
      <w:lvlJc w:val="left"/>
      <w:pPr>
        <w:ind w:left="5972" w:hanging="360"/>
      </w:pPr>
      <w:rPr>
        <w:rFonts w:ascii="Courier New" w:hAnsi="Courier New" w:cs="Courier New" w:hint="default"/>
      </w:rPr>
    </w:lvl>
    <w:lvl w:ilvl="8" w:tplc="20000005" w:tentative="1">
      <w:start w:val="1"/>
      <w:numFmt w:val="bullet"/>
      <w:lvlText w:val=""/>
      <w:lvlJc w:val="left"/>
      <w:pPr>
        <w:ind w:left="6692" w:hanging="360"/>
      </w:pPr>
      <w:rPr>
        <w:rFonts w:ascii="Wingdings" w:hAnsi="Wingdings" w:hint="default"/>
      </w:rPr>
    </w:lvl>
  </w:abstractNum>
  <w:abstractNum w:abstractNumId="1" w15:restartNumberingAfterBreak="0">
    <w:nsid w:val="050674A4"/>
    <w:multiLevelType w:val="hybridMultilevel"/>
    <w:tmpl w:val="1938D0DA"/>
    <w:lvl w:ilvl="0" w:tplc="20000011">
      <w:start w:val="1"/>
      <w:numFmt w:val="decimal"/>
      <w:lvlText w:val="%1)"/>
      <w:lvlJc w:val="left"/>
      <w:pPr>
        <w:ind w:left="722" w:hanging="5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F35F7"/>
    <w:multiLevelType w:val="hybridMultilevel"/>
    <w:tmpl w:val="30A0D376"/>
    <w:lvl w:ilvl="0" w:tplc="20000017">
      <w:start w:val="1"/>
      <w:numFmt w:val="lowerLetter"/>
      <w:lvlText w:val="%1)"/>
      <w:lvlJc w:val="left"/>
      <w:pPr>
        <w:ind w:left="722" w:hanging="510"/>
      </w:pPr>
      <w:rPr>
        <w:rFonts w:hint="default"/>
      </w:rPr>
    </w:lvl>
    <w:lvl w:ilvl="1" w:tplc="FFFFFFFF" w:tentative="1">
      <w:start w:val="1"/>
      <w:numFmt w:val="bullet"/>
      <w:lvlText w:val="o"/>
      <w:lvlJc w:val="left"/>
      <w:pPr>
        <w:ind w:left="1292" w:hanging="360"/>
      </w:pPr>
      <w:rPr>
        <w:rFonts w:ascii="Courier New" w:hAnsi="Courier New" w:cs="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3" w15:restartNumberingAfterBreak="0">
    <w:nsid w:val="09F40D27"/>
    <w:multiLevelType w:val="multilevel"/>
    <w:tmpl w:val="09F40D27"/>
    <w:lvl w:ilvl="0">
      <w:start w:val="1"/>
      <w:numFmt w:val="lowerLetter"/>
      <w:lvlText w:val="%1)"/>
      <w:lvlJc w:val="left"/>
      <w:pPr>
        <w:ind w:left="722" w:hanging="510"/>
      </w:pPr>
      <w:rPr>
        <w:rFonts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4" w15:restartNumberingAfterBreak="0">
    <w:nsid w:val="0C9A1AEB"/>
    <w:multiLevelType w:val="hybridMultilevel"/>
    <w:tmpl w:val="F36E5AAE"/>
    <w:lvl w:ilvl="0" w:tplc="587ADC20">
      <w:numFmt w:val="bullet"/>
      <w:lvlText w:val="•"/>
      <w:lvlJc w:val="left"/>
      <w:pPr>
        <w:ind w:left="722" w:hanging="510"/>
      </w:pPr>
      <w:rPr>
        <w:rFonts w:ascii="Arial" w:eastAsia="Times New Roman" w:hAnsi="Arial" w:cs="Arial" w:hint="default"/>
      </w:rPr>
    </w:lvl>
    <w:lvl w:ilvl="1" w:tplc="20000003" w:tentative="1">
      <w:start w:val="1"/>
      <w:numFmt w:val="bullet"/>
      <w:lvlText w:val="o"/>
      <w:lvlJc w:val="left"/>
      <w:pPr>
        <w:ind w:left="1292" w:hanging="360"/>
      </w:pPr>
      <w:rPr>
        <w:rFonts w:ascii="Courier New" w:hAnsi="Courier New" w:cs="Courier New" w:hint="default"/>
      </w:rPr>
    </w:lvl>
    <w:lvl w:ilvl="2" w:tplc="20000005" w:tentative="1">
      <w:start w:val="1"/>
      <w:numFmt w:val="bullet"/>
      <w:lvlText w:val=""/>
      <w:lvlJc w:val="left"/>
      <w:pPr>
        <w:ind w:left="2012" w:hanging="360"/>
      </w:pPr>
      <w:rPr>
        <w:rFonts w:ascii="Wingdings" w:hAnsi="Wingdings" w:hint="default"/>
      </w:rPr>
    </w:lvl>
    <w:lvl w:ilvl="3" w:tplc="20000001" w:tentative="1">
      <w:start w:val="1"/>
      <w:numFmt w:val="bullet"/>
      <w:lvlText w:val=""/>
      <w:lvlJc w:val="left"/>
      <w:pPr>
        <w:ind w:left="2732" w:hanging="360"/>
      </w:pPr>
      <w:rPr>
        <w:rFonts w:ascii="Symbol" w:hAnsi="Symbol" w:hint="default"/>
      </w:rPr>
    </w:lvl>
    <w:lvl w:ilvl="4" w:tplc="20000003" w:tentative="1">
      <w:start w:val="1"/>
      <w:numFmt w:val="bullet"/>
      <w:lvlText w:val="o"/>
      <w:lvlJc w:val="left"/>
      <w:pPr>
        <w:ind w:left="3452" w:hanging="360"/>
      </w:pPr>
      <w:rPr>
        <w:rFonts w:ascii="Courier New" w:hAnsi="Courier New" w:cs="Courier New" w:hint="default"/>
      </w:rPr>
    </w:lvl>
    <w:lvl w:ilvl="5" w:tplc="20000005" w:tentative="1">
      <w:start w:val="1"/>
      <w:numFmt w:val="bullet"/>
      <w:lvlText w:val=""/>
      <w:lvlJc w:val="left"/>
      <w:pPr>
        <w:ind w:left="4172" w:hanging="360"/>
      </w:pPr>
      <w:rPr>
        <w:rFonts w:ascii="Wingdings" w:hAnsi="Wingdings" w:hint="default"/>
      </w:rPr>
    </w:lvl>
    <w:lvl w:ilvl="6" w:tplc="20000001" w:tentative="1">
      <w:start w:val="1"/>
      <w:numFmt w:val="bullet"/>
      <w:lvlText w:val=""/>
      <w:lvlJc w:val="left"/>
      <w:pPr>
        <w:ind w:left="4892" w:hanging="360"/>
      </w:pPr>
      <w:rPr>
        <w:rFonts w:ascii="Symbol" w:hAnsi="Symbol" w:hint="default"/>
      </w:rPr>
    </w:lvl>
    <w:lvl w:ilvl="7" w:tplc="20000003" w:tentative="1">
      <w:start w:val="1"/>
      <w:numFmt w:val="bullet"/>
      <w:lvlText w:val="o"/>
      <w:lvlJc w:val="left"/>
      <w:pPr>
        <w:ind w:left="5612" w:hanging="360"/>
      </w:pPr>
      <w:rPr>
        <w:rFonts w:ascii="Courier New" w:hAnsi="Courier New" w:cs="Courier New" w:hint="default"/>
      </w:rPr>
    </w:lvl>
    <w:lvl w:ilvl="8" w:tplc="20000005" w:tentative="1">
      <w:start w:val="1"/>
      <w:numFmt w:val="bullet"/>
      <w:lvlText w:val=""/>
      <w:lvlJc w:val="left"/>
      <w:pPr>
        <w:ind w:left="6332" w:hanging="360"/>
      </w:pPr>
      <w:rPr>
        <w:rFonts w:ascii="Wingdings" w:hAnsi="Wingdings" w:hint="default"/>
      </w:rPr>
    </w:lvl>
  </w:abstractNum>
  <w:abstractNum w:abstractNumId="5" w15:restartNumberingAfterBreak="0">
    <w:nsid w:val="0D5A6E82"/>
    <w:multiLevelType w:val="multilevel"/>
    <w:tmpl w:val="0D5A6E82"/>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6" w15:restartNumberingAfterBreak="0">
    <w:nsid w:val="12DD55CC"/>
    <w:multiLevelType w:val="multilevel"/>
    <w:tmpl w:val="12DD55CC"/>
    <w:lvl w:ilvl="0">
      <w:start w:val="1"/>
      <w:numFmt w:val="lowerRoman"/>
      <w:lvlText w:val="%1."/>
      <w:lvlJc w:val="right"/>
      <w:pPr>
        <w:ind w:left="932" w:hanging="360"/>
      </w:pPr>
      <w:rPr>
        <w:rFonts w:hint="default"/>
      </w:r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7" w15:restartNumberingAfterBreak="0">
    <w:nsid w:val="1A560A2B"/>
    <w:multiLevelType w:val="multilevel"/>
    <w:tmpl w:val="1A560A2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9A72679"/>
    <w:multiLevelType w:val="multilevel"/>
    <w:tmpl w:val="29A72679"/>
    <w:lvl w:ilvl="0">
      <w:start w:val="1"/>
      <w:numFmt w:val="lowerLetter"/>
      <w:lvlText w:val="%1)"/>
      <w:lvlJc w:val="left"/>
      <w:pPr>
        <w:ind w:left="722" w:hanging="51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71238E"/>
    <w:multiLevelType w:val="hybridMultilevel"/>
    <w:tmpl w:val="575E39A4"/>
    <w:lvl w:ilvl="0" w:tplc="587ADC20">
      <w:numFmt w:val="bullet"/>
      <w:lvlText w:val="•"/>
      <w:lvlJc w:val="left"/>
      <w:pPr>
        <w:ind w:left="934" w:hanging="510"/>
      </w:pPr>
      <w:rPr>
        <w:rFonts w:ascii="Arial" w:eastAsia="Times New Roman" w:hAnsi="Arial" w:cs="Arial" w:hint="default"/>
      </w:rPr>
    </w:lvl>
    <w:lvl w:ilvl="1" w:tplc="20000003" w:tentative="1">
      <w:start w:val="1"/>
      <w:numFmt w:val="bullet"/>
      <w:lvlText w:val="o"/>
      <w:lvlJc w:val="left"/>
      <w:pPr>
        <w:ind w:left="1652" w:hanging="360"/>
      </w:pPr>
      <w:rPr>
        <w:rFonts w:ascii="Courier New" w:hAnsi="Courier New" w:cs="Courier New" w:hint="default"/>
      </w:rPr>
    </w:lvl>
    <w:lvl w:ilvl="2" w:tplc="20000005" w:tentative="1">
      <w:start w:val="1"/>
      <w:numFmt w:val="bullet"/>
      <w:lvlText w:val=""/>
      <w:lvlJc w:val="left"/>
      <w:pPr>
        <w:ind w:left="2372" w:hanging="360"/>
      </w:pPr>
      <w:rPr>
        <w:rFonts w:ascii="Wingdings" w:hAnsi="Wingdings" w:hint="default"/>
      </w:rPr>
    </w:lvl>
    <w:lvl w:ilvl="3" w:tplc="20000001" w:tentative="1">
      <w:start w:val="1"/>
      <w:numFmt w:val="bullet"/>
      <w:lvlText w:val=""/>
      <w:lvlJc w:val="left"/>
      <w:pPr>
        <w:ind w:left="3092" w:hanging="360"/>
      </w:pPr>
      <w:rPr>
        <w:rFonts w:ascii="Symbol" w:hAnsi="Symbol" w:hint="default"/>
      </w:rPr>
    </w:lvl>
    <w:lvl w:ilvl="4" w:tplc="20000003" w:tentative="1">
      <w:start w:val="1"/>
      <w:numFmt w:val="bullet"/>
      <w:lvlText w:val="o"/>
      <w:lvlJc w:val="left"/>
      <w:pPr>
        <w:ind w:left="3812" w:hanging="360"/>
      </w:pPr>
      <w:rPr>
        <w:rFonts w:ascii="Courier New" w:hAnsi="Courier New" w:cs="Courier New" w:hint="default"/>
      </w:rPr>
    </w:lvl>
    <w:lvl w:ilvl="5" w:tplc="20000005" w:tentative="1">
      <w:start w:val="1"/>
      <w:numFmt w:val="bullet"/>
      <w:lvlText w:val=""/>
      <w:lvlJc w:val="left"/>
      <w:pPr>
        <w:ind w:left="4532" w:hanging="360"/>
      </w:pPr>
      <w:rPr>
        <w:rFonts w:ascii="Wingdings" w:hAnsi="Wingdings" w:hint="default"/>
      </w:rPr>
    </w:lvl>
    <w:lvl w:ilvl="6" w:tplc="20000001" w:tentative="1">
      <w:start w:val="1"/>
      <w:numFmt w:val="bullet"/>
      <w:lvlText w:val=""/>
      <w:lvlJc w:val="left"/>
      <w:pPr>
        <w:ind w:left="5252" w:hanging="360"/>
      </w:pPr>
      <w:rPr>
        <w:rFonts w:ascii="Symbol" w:hAnsi="Symbol" w:hint="default"/>
      </w:rPr>
    </w:lvl>
    <w:lvl w:ilvl="7" w:tplc="20000003" w:tentative="1">
      <w:start w:val="1"/>
      <w:numFmt w:val="bullet"/>
      <w:lvlText w:val="o"/>
      <w:lvlJc w:val="left"/>
      <w:pPr>
        <w:ind w:left="5972" w:hanging="360"/>
      </w:pPr>
      <w:rPr>
        <w:rFonts w:ascii="Courier New" w:hAnsi="Courier New" w:cs="Courier New" w:hint="default"/>
      </w:rPr>
    </w:lvl>
    <w:lvl w:ilvl="8" w:tplc="20000005" w:tentative="1">
      <w:start w:val="1"/>
      <w:numFmt w:val="bullet"/>
      <w:lvlText w:val=""/>
      <w:lvlJc w:val="left"/>
      <w:pPr>
        <w:ind w:left="6692" w:hanging="360"/>
      </w:pPr>
      <w:rPr>
        <w:rFonts w:ascii="Wingdings" w:hAnsi="Wingdings" w:hint="default"/>
      </w:rPr>
    </w:lvl>
  </w:abstractNum>
  <w:abstractNum w:abstractNumId="10" w15:restartNumberingAfterBreak="0">
    <w:nsid w:val="3D384E40"/>
    <w:multiLevelType w:val="hybridMultilevel"/>
    <w:tmpl w:val="4A48178C"/>
    <w:lvl w:ilvl="0" w:tplc="20000001">
      <w:start w:val="1"/>
      <w:numFmt w:val="bullet"/>
      <w:lvlText w:val=""/>
      <w:lvlJc w:val="left"/>
      <w:pPr>
        <w:ind w:left="932" w:hanging="360"/>
      </w:pPr>
      <w:rPr>
        <w:rFonts w:ascii="Symbol" w:hAnsi="Symbol" w:hint="default"/>
      </w:rPr>
    </w:lvl>
    <w:lvl w:ilvl="1" w:tplc="20000003" w:tentative="1">
      <w:start w:val="1"/>
      <w:numFmt w:val="bullet"/>
      <w:lvlText w:val="o"/>
      <w:lvlJc w:val="left"/>
      <w:pPr>
        <w:ind w:left="1652" w:hanging="360"/>
      </w:pPr>
      <w:rPr>
        <w:rFonts w:ascii="Courier New" w:hAnsi="Courier New" w:cs="Courier New" w:hint="default"/>
      </w:rPr>
    </w:lvl>
    <w:lvl w:ilvl="2" w:tplc="20000005" w:tentative="1">
      <w:start w:val="1"/>
      <w:numFmt w:val="bullet"/>
      <w:lvlText w:val=""/>
      <w:lvlJc w:val="left"/>
      <w:pPr>
        <w:ind w:left="2372" w:hanging="360"/>
      </w:pPr>
      <w:rPr>
        <w:rFonts w:ascii="Wingdings" w:hAnsi="Wingdings" w:hint="default"/>
      </w:rPr>
    </w:lvl>
    <w:lvl w:ilvl="3" w:tplc="20000001" w:tentative="1">
      <w:start w:val="1"/>
      <w:numFmt w:val="bullet"/>
      <w:lvlText w:val=""/>
      <w:lvlJc w:val="left"/>
      <w:pPr>
        <w:ind w:left="3092" w:hanging="360"/>
      </w:pPr>
      <w:rPr>
        <w:rFonts w:ascii="Symbol" w:hAnsi="Symbol" w:hint="default"/>
      </w:rPr>
    </w:lvl>
    <w:lvl w:ilvl="4" w:tplc="20000003" w:tentative="1">
      <w:start w:val="1"/>
      <w:numFmt w:val="bullet"/>
      <w:lvlText w:val="o"/>
      <w:lvlJc w:val="left"/>
      <w:pPr>
        <w:ind w:left="3812" w:hanging="360"/>
      </w:pPr>
      <w:rPr>
        <w:rFonts w:ascii="Courier New" w:hAnsi="Courier New" w:cs="Courier New" w:hint="default"/>
      </w:rPr>
    </w:lvl>
    <w:lvl w:ilvl="5" w:tplc="20000005" w:tentative="1">
      <w:start w:val="1"/>
      <w:numFmt w:val="bullet"/>
      <w:lvlText w:val=""/>
      <w:lvlJc w:val="left"/>
      <w:pPr>
        <w:ind w:left="4532" w:hanging="360"/>
      </w:pPr>
      <w:rPr>
        <w:rFonts w:ascii="Wingdings" w:hAnsi="Wingdings" w:hint="default"/>
      </w:rPr>
    </w:lvl>
    <w:lvl w:ilvl="6" w:tplc="20000001" w:tentative="1">
      <w:start w:val="1"/>
      <w:numFmt w:val="bullet"/>
      <w:lvlText w:val=""/>
      <w:lvlJc w:val="left"/>
      <w:pPr>
        <w:ind w:left="5252" w:hanging="360"/>
      </w:pPr>
      <w:rPr>
        <w:rFonts w:ascii="Symbol" w:hAnsi="Symbol" w:hint="default"/>
      </w:rPr>
    </w:lvl>
    <w:lvl w:ilvl="7" w:tplc="20000003" w:tentative="1">
      <w:start w:val="1"/>
      <w:numFmt w:val="bullet"/>
      <w:lvlText w:val="o"/>
      <w:lvlJc w:val="left"/>
      <w:pPr>
        <w:ind w:left="5972" w:hanging="360"/>
      </w:pPr>
      <w:rPr>
        <w:rFonts w:ascii="Courier New" w:hAnsi="Courier New" w:cs="Courier New" w:hint="default"/>
      </w:rPr>
    </w:lvl>
    <w:lvl w:ilvl="8" w:tplc="20000005" w:tentative="1">
      <w:start w:val="1"/>
      <w:numFmt w:val="bullet"/>
      <w:lvlText w:val=""/>
      <w:lvlJc w:val="left"/>
      <w:pPr>
        <w:ind w:left="6692" w:hanging="360"/>
      </w:pPr>
      <w:rPr>
        <w:rFonts w:ascii="Wingdings" w:hAnsi="Wingdings" w:hint="default"/>
      </w:rPr>
    </w:lvl>
  </w:abstractNum>
  <w:abstractNum w:abstractNumId="11" w15:restartNumberingAfterBreak="0">
    <w:nsid w:val="4C034BEC"/>
    <w:multiLevelType w:val="hybridMultilevel"/>
    <w:tmpl w:val="DFA438B2"/>
    <w:lvl w:ilvl="0" w:tplc="2000001B">
      <w:start w:val="1"/>
      <w:numFmt w:val="lowerRoman"/>
      <w:lvlText w:val="%1."/>
      <w:lvlJc w:val="right"/>
      <w:pPr>
        <w:ind w:left="1230" w:hanging="51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BBE57C5"/>
    <w:multiLevelType w:val="multilevel"/>
    <w:tmpl w:val="5BBE57C5"/>
    <w:lvl w:ilvl="0">
      <w:start w:val="1"/>
      <w:numFmt w:val="lowerRoman"/>
      <w:lvlText w:val="%1."/>
      <w:lvlJc w:val="right"/>
      <w:pPr>
        <w:ind w:left="932" w:hanging="360"/>
      </w:pPr>
      <w:rPr>
        <w:rFonts w:hint="default"/>
      </w:r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13" w15:restartNumberingAfterBreak="0">
    <w:nsid w:val="5F981659"/>
    <w:multiLevelType w:val="multilevel"/>
    <w:tmpl w:val="5F981659"/>
    <w:lvl w:ilvl="0">
      <w:start w:val="1"/>
      <w:numFmt w:val="lowerLetter"/>
      <w:lvlText w:val="%1)"/>
      <w:lvlJc w:val="left"/>
      <w:pPr>
        <w:ind w:left="932" w:hanging="360"/>
      </w:p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14" w15:restartNumberingAfterBreak="0">
    <w:nsid w:val="5FC00E86"/>
    <w:multiLevelType w:val="hybridMultilevel"/>
    <w:tmpl w:val="A86A63CA"/>
    <w:lvl w:ilvl="0" w:tplc="2000001B">
      <w:start w:val="1"/>
      <w:numFmt w:val="lowerRoman"/>
      <w:lvlText w:val="%1."/>
      <w:lvlJc w:val="right"/>
      <w:pPr>
        <w:ind w:left="1230" w:hanging="510"/>
      </w:pPr>
      <w:rPr>
        <w:rFonts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15" w15:restartNumberingAfterBreak="0">
    <w:nsid w:val="62175323"/>
    <w:multiLevelType w:val="hybridMultilevel"/>
    <w:tmpl w:val="3F2AA452"/>
    <w:lvl w:ilvl="0" w:tplc="587ADC20">
      <w:numFmt w:val="bullet"/>
      <w:lvlText w:val="•"/>
      <w:lvlJc w:val="left"/>
      <w:pPr>
        <w:ind w:left="722" w:hanging="5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8DA326E"/>
    <w:multiLevelType w:val="hybridMultilevel"/>
    <w:tmpl w:val="C8A28536"/>
    <w:lvl w:ilvl="0" w:tplc="587ADC20">
      <w:numFmt w:val="bullet"/>
      <w:lvlText w:val="•"/>
      <w:lvlJc w:val="left"/>
      <w:pPr>
        <w:ind w:left="934" w:hanging="510"/>
      </w:pPr>
      <w:rPr>
        <w:rFonts w:ascii="Arial" w:eastAsia="Times New Roman" w:hAnsi="Arial" w:cs="Arial" w:hint="default"/>
      </w:rPr>
    </w:lvl>
    <w:lvl w:ilvl="1" w:tplc="20000003" w:tentative="1">
      <w:start w:val="1"/>
      <w:numFmt w:val="bullet"/>
      <w:lvlText w:val="o"/>
      <w:lvlJc w:val="left"/>
      <w:pPr>
        <w:ind w:left="1652" w:hanging="360"/>
      </w:pPr>
      <w:rPr>
        <w:rFonts w:ascii="Courier New" w:hAnsi="Courier New" w:cs="Courier New" w:hint="default"/>
      </w:rPr>
    </w:lvl>
    <w:lvl w:ilvl="2" w:tplc="20000005" w:tentative="1">
      <w:start w:val="1"/>
      <w:numFmt w:val="bullet"/>
      <w:lvlText w:val=""/>
      <w:lvlJc w:val="left"/>
      <w:pPr>
        <w:ind w:left="2372" w:hanging="360"/>
      </w:pPr>
      <w:rPr>
        <w:rFonts w:ascii="Wingdings" w:hAnsi="Wingdings" w:hint="default"/>
      </w:rPr>
    </w:lvl>
    <w:lvl w:ilvl="3" w:tplc="20000001" w:tentative="1">
      <w:start w:val="1"/>
      <w:numFmt w:val="bullet"/>
      <w:lvlText w:val=""/>
      <w:lvlJc w:val="left"/>
      <w:pPr>
        <w:ind w:left="3092" w:hanging="360"/>
      </w:pPr>
      <w:rPr>
        <w:rFonts w:ascii="Symbol" w:hAnsi="Symbol" w:hint="default"/>
      </w:rPr>
    </w:lvl>
    <w:lvl w:ilvl="4" w:tplc="20000003" w:tentative="1">
      <w:start w:val="1"/>
      <w:numFmt w:val="bullet"/>
      <w:lvlText w:val="o"/>
      <w:lvlJc w:val="left"/>
      <w:pPr>
        <w:ind w:left="3812" w:hanging="360"/>
      </w:pPr>
      <w:rPr>
        <w:rFonts w:ascii="Courier New" w:hAnsi="Courier New" w:cs="Courier New" w:hint="default"/>
      </w:rPr>
    </w:lvl>
    <w:lvl w:ilvl="5" w:tplc="20000005" w:tentative="1">
      <w:start w:val="1"/>
      <w:numFmt w:val="bullet"/>
      <w:lvlText w:val=""/>
      <w:lvlJc w:val="left"/>
      <w:pPr>
        <w:ind w:left="4532" w:hanging="360"/>
      </w:pPr>
      <w:rPr>
        <w:rFonts w:ascii="Wingdings" w:hAnsi="Wingdings" w:hint="default"/>
      </w:rPr>
    </w:lvl>
    <w:lvl w:ilvl="6" w:tplc="20000001" w:tentative="1">
      <w:start w:val="1"/>
      <w:numFmt w:val="bullet"/>
      <w:lvlText w:val=""/>
      <w:lvlJc w:val="left"/>
      <w:pPr>
        <w:ind w:left="5252" w:hanging="360"/>
      </w:pPr>
      <w:rPr>
        <w:rFonts w:ascii="Symbol" w:hAnsi="Symbol" w:hint="default"/>
      </w:rPr>
    </w:lvl>
    <w:lvl w:ilvl="7" w:tplc="20000003" w:tentative="1">
      <w:start w:val="1"/>
      <w:numFmt w:val="bullet"/>
      <w:lvlText w:val="o"/>
      <w:lvlJc w:val="left"/>
      <w:pPr>
        <w:ind w:left="5972" w:hanging="360"/>
      </w:pPr>
      <w:rPr>
        <w:rFonts w:ascii="Courier New" w:hAnsi="Courier New" w:cs="Courier New" w:hint="default"/>
      </w:rPr>
    </w:lvl>
    <w:lvl w:ilvl="8" w:tplc="20000005" w:tentative="1">
      <w:start w:val="1"/>
      <w:numFmt w:val="bullet"/>
      <w:lvlText w:val=""/>
      <w:lvlJc w:val="left"/>
      <w:pPr>
        <w:ind w:left="6692" w:hanging="360"/>
      </w:pPr>
      <w:rPr>
        <w:rFonts w:ascii="Wingdings" w:hAnsi="Wingdings" w:hint="default"/>
      </w:rPr>
    </w:lvl>
  </w:abstractNum>
  <w:abstractNum w:abstractNumId="17" w15:restartNumberingAfterBreak="0">
    <w:nsid w:val="6B212E32"/>
    <w:multiLevelType w:val="hybridMultilevel"/>
    <w:tmpl w:val="B8949D1C"/>
    <w:lvl w:ilvl="0" w:tplc="587ADC20">
      <w:numFmt w:val="bullet"/>
      <w:lvlText w:val="•"/>
      <w:lvlJc w:val="left"/>
      <w:pPr>
        <w:ind w:left="722" w:hanging="510"/>
      </w:pPr>
      <w:rPr>
        <w:rFonts w:ascii="Arial" w:eastAsia="Times New Roman" w:hAnsi="Arial" w:cs="Arial" w:hint="default"/>
      </w:rPr>
    </w:lvl>
    <w:lvl w:ilvl="1" w:tplc="20000003" w:tentative="1">
      <w:start w:val="1"/>
      <w:numFmt w:val="bullet"/>
      <w:lvlText w:val="o"/>
      <w:lvlJc w:val="left"/>
      <w:pPr>
        <w:ind w:left="1292" w:hanging="360"/>
      </w:pPr>
      <w:rPr>
        <w:rFonts w:ascii="Courier New" w:hAnsi="Courier New" w:cs="Courier New" w:hint="default"/>
      </w:rPr>
    </w:lvl>
    <w:lvl w:ilvl="2" w:tplc="20000005" w:tentative="1">
      <w:start w:val="1"/>
      <w:numFmt w:val="bullet"/>
      <w:lvlText w:val=""/>
      <w:lvlJc w:val="left"/>
      <w:pPr>
        <w:ind w:left="2012" w:hanging="360"/>
      </w:pPr>
      <w:rPr>
        <w:rFonts w:ascii="Wingdings" w:hAnsi="Wingdings" w:hint="default"/>
      </w:rPr>
    </w:lvl>
    <w:lvl w:ilvl="3" w:tplc="20000001" w:tentative="1">
      <w:start w:val="1"/>
      <w:numFmt w:val="bullet"/>
      <w:lvlText w:val=""/>
      <w:lvlJc w:val="left"/>
      <w:pPr>
        <w:ind w:left="2732" w:hanging="360"/>
      </w:pPr>
      <w:rPr>
        <w:rFonts w:ascii="Symbol" w:hAnsi="Symbol" w:hint="default"/>
      </w:rPr>
    </w:lvl>
    <w:lvl w:ilvl="4" w:tplc="20000003" w:tentative="1">
      <w:start w:val="1"/>
      <w:numFmt w:val="bullet"/>
      <w:lvlText w:val="o"/>
      <w:lvlJc w:val="left"/>
      <w:pPr>
        <w:ind w:left="3452" w:hanging="360"/>
      </w:pPr>
      <w:rPr>
        <w:rFonts w:ascii="Courier New" w:hAnsi="Courier New" w:cs="Courier New" w:hint="default"/>
      </w:rPr>
    </w:lvl>
    <w:lvl w:ilvl="5" w:tplc="20000005" w:tentative="1">
      <w:start w:val="1"/>
      <w:numFmt w:val="bullet"/>
      <w:lvlText w:val=""/>
      <w:lvlJc w:val="left"/>
      <w:pPr>
        <w:ind w:left="4172" w:hanging="360"/>
      </w:pPr>
      <w:rPr>
        <w:rFonts w:ascii="Wingdings" w:hAnsi="Wingdings" w:hint="default"/>
      </w:rPr>
    </w:lvl>
    <w:lvl w:ilvl="6" w:tplc="20000001" w:tentative="1">
      <w:start w:val="1"/>
      <w:numFmt w:val="bullet"/>
      <w:lvlText w:val=""/>
      <w:lvlJc w:val="left"/>
      <w:pPr>
        <w:ind w:left="4892" w:hanging="360"/>
      </w:pPr>
      <w:rPr>
        <w:rFonts w:ascii="Symbol" w:hAnsi="Symbol" w:hint="default"/>
      </w:rPr>
    </w:lvl>
    <w:lvl w:ilvl="7" w:tplc="20000003" w:tentative="1">
      <w:start w:val="1"/>
      <w:numFmt w:val="bullet"/>
      <w:lvlText w:val="o"/>
      <w:lvlJc w:val="left"/>
      <w:pPr>
        <w:ind w:left="5612" w:hanging="360"/>
      </w:pPr>
      <w:rPr>
        <w:rFonts w:ascii="Courier New" w:hAnsi="Courier New" w:cs="Courier New" w:hint="default"/>
      </w:rPr>
    </w:lvl>
    <w:lvl w:ilvl="8" w:tplc="20000005" w:tentative="1">
      <w:start w:val="1"/>
      <w:numFmt w:val="bullet"/>
      <w:lvlText w:val=""/>
      <w:lvlJc w:val="left"/>
      <w:pPr>
        <w:ind w:left="6332" w:hanging="360"/>
      </w:pPr>
      <w:rPr>
        <w:rFonts w:ascii="Wingdings" w:hAnsi="Wingdings" w:hint="default"/>
      </w:rPr>
    </w:lvl>
  </w:abstractNum>
  <w:abstractNum w:abstractNumId="18" w15:restartNumberingAfterBreak="0">
    <w:nsid w:val="6D2B5B86"/>
    <w:multiLevelType w:val="multilevel"/>
    <w:tmpl w:val="6D2B5B86"/>
    <w:lvl w:ilvl="0">
      <w:start w:val="1"/>
      <w:numFmt w:val="lowerRoman"/>
      <w:lvlText w:val="%1."/>
      <w:lvlJc w:val="right"/>
      <w:pPr>
        <w:ind w:left="932" w:hanging="360"/>
      </w:pPr>
      <w:rPr>
        <w:rFonts w:hint="default"/>
      </w:r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19" w15:restartNumberingAfterBreak="0">
    <w:nsid w:val="73206C64"/>
    <w:multiLevelType w:val="hybridMultilevel"/>
    <w:tmpl w:val="5816A736"/>
    <w:lvl w:ilvl="0" w:tplc="587ADC20">
      <w:numFmt w:val="bullet"/>
      <w:lvlText w:val="•"/>
      <w:lvlJc w:val="left"/>
      <w:pPr>
        <w:ind w:left="722" w:hanging="510"/>
      </w:pPr>
      <w:rPr>
        <w:rFonts w:ascii="Arial" w:eastAsia="Times New Roman" w:hAnsi="Arial" w:cs="Arial" w:hint="default"/>
      </w:rPr>
    </w:lvl>
    <w:lvl w:ilvl="1" w:tplc="20000003" w:tentative="1">
      <w:start w:val="1"/>
      <w:numFmt w:val="bullet"/>
      <w:lvlText w:val="o"/>
      <w:lvlJc w:val="left"/>
      <w:pPr>
        <w:ind w:left="1292" w:hanging="360"/>
      </w:pPr>
      <w:rPr>
        <w:rFonts w:ascii="Courier New" w:hAnsi="Courier New" w:cs="Courier New" w:hint="default"/>
      </w:rPr>
    </w:lvl>
    <w:lvl w:ilvl="2" w:tplc="20000005" w:tentative="1">
      <w:start w:val="1"/>
      <w:numFmt w:val="bullet"/>
      <w:lvlText w:val=""/>
      <w:lvlJc w:val="left"/>
      <w:pPr>
        <w:ind w:left="2012" w:hanging="360"/>
      </w:pPr>
      <w:rPr>
        <w:rFonts w:ascii="Wingdings" w:hAnsi="Wingdings" w:hint="default"/>
      </w:rPr>
    </w:lvl>
    <w:lvl w:ilvl="3" w:tplc="20000001" w:tentative="1">
      <w:start w:val="1"/>
      <w:numFmt w:val="bullet"/>
      <w:lvlText w:val=""/>
      <w:lvlJc w:val="left"/>
      <w:pPr>
        <w:ind w:left="2732" w:hanging="360"/>
      </w:pPr>
      <w:rPr>
        <w:rFonts w:ascii="Symbol" w:hAnsi="Symbol" w:hint="default"/>
      </w:rPr>
    </w:lvl>
    <w:lvl w:ilvl="4" w:tplc="20000003" w:tentative="1">
      <w:start w:val="1"/>
      <w:numFmt w:val="bullet"/>
      <w:lvlText w:val="o"/>
      <w:lvlJc w:val="left"/>
      <w:pPr>
        <w:ind w:left="3452" w:hanging="360"/>
      </w:pPr>
      <w:rPr>
        <w:rFonts w:ascii="Courier New" w:hAnsi="Courier New" w:cs="Courier New" w:hint="default"/>
      </w:rPr>
    </w:lvl>
    <w:lvl w:ilvl="5" w:tplc="20000005" w:tentative="1">
      <w:start w:val="1"/>
      <w:numFmt w:val="bullet"/>
      <w:lvlText w:val=""/>
      <w:lvlJc w:val="left"/>
      <w:pPr>
        <w:ind w:left="4172" w:hanging="360"/>
      </w:pPr>
      <w:rPr>
        <w:rFonts w:ascii="Wingdings" w:hAnsi="Wingdings" w:hint="default"/>
      </w:rPr>
    </w:lvl>
    <w:lvl w:ilvl="6" w:tplc="20000001" w:tentative="1">
      <w:start w:val="1"/>
      <w:numFmt w:val="bullet"/>
      <w:lvlText w:val=""/>
      <w:lvlJc w:val="left"/>
      <w:pPr>
        <w:ind w:left="4892" w:hanging="360"/>
      </w:pPr>
      <w:rPr>
        <w:rFonts w:ascii="Symbol" w:hAnsi="Symbol" w:hint="default"/>
      </w:rPr>
    </w:lvl>
    <w:lvl w:ilvl="7" w:tplc="20000003" w:tentative="1">
      <w:start w:val="1"/>
      <w:numFmt w:val="bullet"/>
      <w:lvlText w:val="o"/>
      <w:lvlJc w:val="left"/>
      <w:pPr>
        <w:ind w:left="5612" w:hanging="360"/>
      </w:pPr>
      <w:rPr>
        <w:rFonts w:ascii="Courier New" w:hAnsi="Courier New" w:cs="Courier New" w:hint="default"/>
      </w:rPr>
    </w:lvl>
    <w:lvl w:ilvl="8" w:tplc="20000005" w:tentative="1">
      <w:start w:val="1"/>
      <w:numFmt w:val="bullet"/>
      <w:lvlText w:val=""/>
      <w:lvlJc w:val="left"/>
      <w:pPr>
        <w:ind w:left="6332" w:hanging="360"/>
      </w:pPr>
      <w:rPr>
        <w:rFonts w:ascii="Wingdings" w:hAnsi="Wingdings" w:hint="default"/>
      </w:rPr>
    </w:lvl>
  </w:abstractNum>
  <w:num w:numId="1" w16cid:durableId="1010834118">
    <w:abstractNumId w:val="3"/>
  </w:num>
  <w:num w:numId="2" w16cid:durableId="600795708">
    <w:abstractNumId w:val="13"/>
  </w:num>
  <w:num w:numId="3" w16cid:durableId="1378891690">
    <w:abstractNumId w:val="8"/>
  </w:num>
  <w:num w:numId="4" w16cid:durableId="1568958707">
    <w:abstractNumId w:val="5"/>
  </w:num>
  <w:num w:numId="5" w16cid:durableId="1937975373">
    <w:abstractNumId w:val="6"/>
  </w:num>
  <w:num w:numId="6" w16cid:durableId="323247502">
    <w:abstractNumId w:val="18"/>
  </w:num>
  <w:num w:numId="7" w16cid:durableId="2117360818">
    <w:abstractNumId w:val="12"/>
  </w:num>
  <w:num w:numId="8" w16cid:durableId="1434520559">
    <w:abstractNumId w:val="7"/>
  </w:num>
  <w:num w:numId="9" w16cid:durableId="136605644">
    <w:abstractNumId w:val="10"/>
  </w:num>
  <w:num w:numId="10" w16cid:durableId="1905679547">
    <w:abstractNumId w:val="19"/>
  </w:num>
  <w:num w:numId="11" w16cid:durableId="2027171252">
    <w:abstractNumId w:val="2"/>
  </w:num>
  <w:num w:numId="12" w16cid:durableId="905602780">
    <w:abstractNumId w:val="15"/>
  </w:num>
  <w:num w:numId="13" w16cid:durableId="86509861">
    <w:abstractNumId w:val="1"/>
  </w:num>
  <w:num w:numId="14" w16cid:durableId="1078332866">
    <w:abstractNumId w:val="0"/>
  </w:num>
  <w:num w:numId="15" w16cid:durableId="417101347">
    <w:abstractNumId w:val="4"/>
  </w:num>
  <w:num w:numId="16" w16cid:durableId="1695114754">
    <w:abstractNumId w:val="9"/>
  </w:num>
  <w:num w:numId="17" w16cid:durableId="1443651735">
    <w:abstractNumId w:val="14"/>
  </w:num>
  <w:num w:numId="18" w16cid:durableId="1988121080">
    <w:abstractNumId w:val="16"/>
  </w:num>
  <w:num w:numId="19" w16cid:durableId="1503397803">
    <w:abstractNumId w:val="17"/>
  </w:num>
  <w:num w:numId="20" w16cid:durableId="1569152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08"/>
    <w:rsid w:val="00051C8A"/>
    <w:rsid w:val="000616A1"/>
    <w:rsid w:val="000705EF"/>
    <w:rsid w:val="00077008"/>
    <w:rsid w:val="000B03B8"/>
    <w:rsid w:val="000C570F"/>
    <w:rsid w:val="00104C97"/>
    <w:rsid w:val="001075B7"/>
    <w:rsid w:val="00132DE0"/>
    <w:rsid w:val="00171E02"/>
    <w:rsid w:val="001804AE"/>
    <w:rsid w:val="001A15DA"/>
    <w:rsid w:val="001E1C3F"/>
    <w:rsid w:val="00226522"/>
    <w:rsid w:val="00227575"/>
    <w:rsid w:val="00227A50"/>
    <w:rsid w:val="00274BBF"/>
    <w:rsid w:val="00286D25"/>
    <w:rsid w:val="002B24B2"/>
    <w:rsid w:val="002B43DD"/>
    <w:rsid w:val="002E0476"/>
    <w:rsid w:val="002E784E"/>
    <w:rsid w:val="0032275C"/>
    <w:rsid w:val="00347FD7"/>
    <w:rsid w:val="00350E68"/>
    <w:rsid w:val="003B748E"/>
    <w:rsid w:val="003C7E09"/>
    <w:rsid w:val="00411A35"/>
    <w:rsid w:val="00451461"/>
    <w:rsid w:val="00475B8C"/>
    <w:rsid w:val="004A2205"/>
    <w:rsid w:val="00500712"/>
    <w:rsid w:val="00513B9C"/>
    <w:rsid w:val="005974B5"/>
    <w:rsid w:val="005B36F9"/>
    <w:rsid w:val="005F4750"/>
    <w:rsid w:val="0062279A"/>
    <w:rsid w:val="006445E6"/>
    <w:rsid w:val="006E0FFB"/>
    <w:rsid w:val="006F041E"/>
    <w:rsid w:val="00721ECC"/>
    <w:rsid w:val="007A2D29"/>
    <w:rsid w:val="007B5886"/>
    <w:rsid w:val="008A08CA"/>
    <w:rsid w:val="008A3F10"/>
    <w:rsid w:val="008A4222"/>
    <w:rsid w:val="008D5D27"/>
    <w:rsid w:val="008F0173"/>
    <w:rsid w:val="0098029B"/>
    <w:rsid w:val="009C7D11"/>
    <w:rsid w:val="009D76C7"/>
    <w:rsid w:val="009F01F8"/>
    <w:rsid w:val="00A329EB"/>
    <w:rsid w:val="00A6705F"/>
    <w:rsid w:val="00AF32CE"/>
    <w:rsid w:val="00B403B4"/>
    <w:rsid w:val="00B4661A"/>
    <w:rsid w:val="00B50EF4"/>
    <w:rsid w:val="00B549CD"/>
    <w:rsid w:val="00B95F43"/>
    <w:rsid w:val="00BD0EC4"/>
    <w:rsid w:val="00BE1EAC"/>
    <w:rsid w:val="00C81D5A"/>
    <w:rsid w:val="00CE0874"/>
    <w:rsid w:val="00CF7D53"/>
    <w:rsid w:val="00D00647"/>
    <w:rsid w:val="00D06EC7"/>
    <w:rsid w:val="00D10B20"/>
    <w:rsid w:val="00D13F80"/>
    <w:rsid w:val="00D42B20"/>
    <w:rsid w:val="00D743BD"/>
    <w:rsid w:val="00DB0ACE"/>
    <w:rsid w:val="00DB6F6A"/>
    <w:rsid w:val="00E35857"/>
    <w:rsid w:val="00E37A06"/>
    <w:rsid w:val="00E41A8F"/>
    <w:rsid w:val="00E46DE3"/>
    <w:rsid w:val="00EB5E00"/>
    <w:rsid w:val="00F26DA0"/>
    <w:rsid w:val="00F52FAD"/>
    <w:rsid w:val="00F67220"/>
    <w:rsid w:val="00F737D3"/>
    <w:rsid w:val="00F75BA8"/>
    <w:rsid w:val="0D501507"/>
    <w:rsid w:val="39F86B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2111B167"/>
  <w15:docId w15:val="{D8041011-4EEC-4C82-944F-E1F64E6C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G" w:eastAsia="en-U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ankNormal">
    <w:name w:val="BankNormal"/>
    <w:basedOn w:val="Normal"/>
    <w:qFormat/>
    <w:pPr>
      <w:widowControl/>
      <w:autoSpaceDE/>
      <w:autoSpaceDN/>
      <w:spacing w:after="240"/>
    </w:pPr>
    <w:rPr>
      <w:sz w:val="24"/>
      <w:szCs w:val="20"/>
      <w:lang w:val="en-GB"/>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2"/>
      <w:szCs w:val="2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Times New Roman" w:eastAsia="Times New Roman" w:hAnsi="Times New Roman" w:cs="Times New Roman"/>
      <w:sz w:val="22"/>
      <w:szCs w:val="22"/>
      <w:lang w:val="en-US" w:eastAsia="en-US"/>
    </w:rPr>
  </w:style>
  <w:style w:type="paragraph" w:styleId="Revision">
    <w:name w:val="Revision"/>
    <w:hidden/>
    <w:uiPriority w:val="99"/>
    <w:unhideWhenUsed/>
    <w:rsid w:val="009C7D11"/>
    <w:rPr>
      <w:rFonts w:ascii="Times New Roman" w:eastAsia="Times New Roman" w:hAnsi="Times New Roman" w:cs="Times New Roman"/>
      <w:sz w:val="22"/>
      <w:szCs w:val="22"/>
      <w:lang w:val="en-US" w:eastAsia="en-US"/>
    </w:rPr>
  </w:style>
  <w:style w:type="character" w:styleId="UnresolvedMention">
    <w:name w:val="Unresolved Mention"/>
    <w:basedOn w:val="DefaultParagraphFont"/>
    <w:uiPriority w:val="99"/>
    <w:semiHidden/>
    <w:unhideWhenUsed/>
    <w:rsid w:val="00F6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procurement@afenet.net"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hyperlink" Target="http://www.afenet.net/"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kyambadde@afenet.net"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secprocurement@afenet.net" TargetMode="External"/><Relationship Id="rId4" Type="http://schemas.openxmlformats.org/officeDocument/2006/relationships/settings" Target="settings.xml"/><Relationship Id="rId9" Type="http://schemas.openxmlformats.org/officeDocument/2006/relationships/hyperlink" Target="mailto:skyambadde@afenet.net"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16E6-3185-47FA-8C55-92294D50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Kyambadde</dc:creator>
  <cp:lastModifiedBy>Stephen Kyambadde</cp:lastModifiedBy>
  <cp:revision>5</cp:revision>
  <cp:lastPrinted>2023-06-26T04:55:00Z</cp:lastPrinted>
  <dcterms:created xsi:type="dcterms:W3CDTF">2024-11-08T13:58:00Z</dcterms:created>
  <dcterms:modified xsi:type="dcterms:W3CDTF">2024-11-08T14:36:00Z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y fmtid="{D5CDD505-2E9C-101B-9397-08002B2CF9AE}" pid="3" name="KSOProductBuildVer">
    <vt:lpwstr>2057-12.2.0.18607</vt:lpwstr>
  </property>
  <property fmtid="{D5CDD505-2E9C-101B-9397-08002B2CF9AE}" pid="4" name="ICV">
    <vt:lpwstr>594707734F3A4356967832C83FF782A1_13</vt:lpwstr>
  </property>
</Properties>
</file>