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31DE8" w14:textId="77777777" w:rsidR="00BB41C5" w:rsidRDefault="009251F0">
      <w:pPr>
        <w:spacing w:before="71" w:line="276" w:lineRule="auto"/>
        <w:ind w:left="6960" w:right="401"/>
        <w:rPr>
          <w:color w:val="17365D"/>
          <w:spacing w:val="-53"/>
        </w:rPr>
      </w:pPr>
      <w:r>
        <w:rPr>
          <w:noProof/>
          <w:lang w:val="en-GB" w:eastAsia="en-GB"/>
        </w:rPr>
        <w:drawing>
          <wp:anchor distT="0" distB="0" distL="0" distR="0" simplePos="0" relativeHeight="251659264" behindDoc="0" locked="0" layoutInCell="1" allowOverlap="1" wp14:anchorId="10031ED3" wp14:editId="10031ED4">
            <wp:simplePos x="0" y="0"/>
            <wp:positionH relativeFrom="page">
              <wp:posOffset>793115</wp:posOffset>
            </wp:positionH>
            <wp:positionV relativeFrom="paragraph">
              <wp:posOffset>178435</wp:posOffset>
            </wp:positionV>
            <wp:extent cx="2078355" cy="6711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2078506" cy="671348"/>
                    </a:xfrm>
                    <a:prstGeom prst="rect">
                      <a:avLst/>
                    </a:prstGeom>
                  </pic:spPr>
                </pic:pic>
              </a:graphicData>
            </a:graphic>
          </wp:anchor>
        </w:drawing>
      </w:r>
      <w:r>
        <w:rPr>
          <w:color w:val="17365D"/>
        </w:rPr>
        <w:t xml:space="preserve">                      AFENET Secretariat</w:t>
      </w:r>
      <w:r>
        <w:rPr>
          <w:color w:val="17365D"/>
          <w:spacing w:val="-53"/>
        </w:rPr>
        <w:t xml:space="preserve"> </w:t>
      </w:r>
    </w:p>
    <w:p w14:paraId="10031DE9" w14:textId="77777777" w:rsidR="00BB41C5" w:rsidRDefault="009251F0">
      <w:pPr>
        <w:spacing w:before="71" w:line="276" w:lineRule="auto"/>
        <w:ind w:left="6960" w:right="401"/>
      </w:pPr>
      <w:r>
        <w:rPr>
          <w:color w:val="17365D"/>
          <w:spacing w:val="-53"/>
        </w:rPr>
        <w:t xml:space="preserve">    </w:t>
      </w:r>
      <w:r>
        <w:rPr>
          <w:color w:val="17365D"/>
        </w:rPr>
        <w:t>Lugogo</w:t>
      </w:r>
      <w:r>
        <w:rPr>
          <w:color w:val="17365D"/>
          <w:spacing w:val="-2"/>
        </w:rPr>
        <w:t xml:space="preserve"> </w:t>
      </w:r>
      <w:r>
        <w:rPr>
          <w:color w:val="17365D"/>
        </w:rPr>
        <w:t>House,</w:t>
      </w:r>
      <w:r>
        <w:rPr>
          <w:color w:val="17365D"/>
          <w:spacing w:val="-4"/>
        </w:rPr>
        <w:t xml:space="preserve"> </w:t>
      </w:r>
      <w:r>
        <w:rPr>
          <w:color w:val="17365D"/>
        </w:rPr>
        <w:t>Ground</w:t>
      </w:r>
      <w:r>
        <w:rPr>
          <w:color w:val="17365D"/>
          <w:spacing w:val="-3"/>
        </w:rPr>
        <w:t xml:space="preserve"> </w:t>
      </w:r>
      <w:r>
        <w:rPr>
          <w:color w:val="17365D"/>
        </w:rPr>
        <w:t>Floor</w:t>
      </w:r>
      <w:r>
        <w:rPr>
          <w:color w:val="17365D"/>
          <w:spacing w:val="-3"/>
        </w:rPr>
        <w:t xml:space="preserve"> </w:t>
      </w:r>
      <w:r>
        <w:rPr>
          <w:color w:val="17365D"/>
        </w:rPr>
        <w:t>(Wings</w:t>
      </w:r>
      <w:r>
        <w:rPr>
          <w:color w:val="17365D"/>
          <w:spacing w:val="-2"/>
        </w:rPr>
        <w:t xml:space="preserve"> </w:t>
      </w:r>
      <w:r>
        <w:rPr>
          <w:color w:val="17365D"/>
        </w:rPr>
        <w:t>B&amp;C)</w:t>
      </w:r>
    </w:p>
    <w:p w14:paraId="10031DEA" w14:textId="77777777" w:rsidR="00BB41C5" w:rsidRDefault="009251F0">
      <w:pPr>
        <w:spacing w:before="1"/>
        <w:ind w:right="400"/>
        <w:jc w:val="right"/>
      </w:pPr>
      <w:r>
        <w:rPr>
          <w:color w:val="17365D"/>
        </w:rPr>
        <w:t>Plot</w:t>
      </w:r>
      <w:r>
        <w:rPr>
          <w:color w:val="17365D"/>
          <w:spacing w:val="-1"/>
        </w:rPr>
        <w:t xml:space="preserve"> </w:t>
      </w:r>
      <w:r>
        <w:rPr>
          <w:color w:val="17365D"/>
        </w:rPr>
        <w:t>42,</w:t>
      </w:r>
      <w:r>
        <w:rPr>
          <w:color w:val="17365D"/>
          <w:spacing w:val="-2"/>
        </w:rPr>
        <w:t xml:space="preserve"> </w:t>
      </w:r>
      <w:r>
        <w:rPr>
          <w:color w:val="17365D"/>
        </w:rPr>
        <w:t>Lugogo</w:t>
      </w:r>
      <w:r>
        <w:rPr>
          <w:color w:val="17365D"/>
          <w:spacing w:val="-1"/>
        </w:rPr>
        <w:t xml:space="preserve"> </w:t>
      </w:r>
      <w:r>
        <w:rPr>
          <w:color w:val="17365D"/>
        </w:rPr>
        <w:t>By-Pass</w:t>
      </w:r>
    </w:p>
    <w:p w14:paraId="10031DEB" w14:textId="77777777" w:rsidR="00BB41C5" w:rsidRDefault="009251F0">
      <w:pPr>
        <w:spacing w:before="31"/>
        <w:ind w:right="404"/>
        <w:jc w:val="right"/>
      </w:pPr>
      <w:r>
        <w:rPr>
          <w:color w:val="17365D"/>
        </w:rPr>
        <w:t>P.O</w:t>
      </w:r>
      <w:r>
        <w:rPr>
          <w:color w:val="17365D"/>
          <w:spacing w:val="-4"/>
        </w:rPr>
        <w:t xml:space="preserve"> </w:t>
      </w:r>
      <w:r>
        <w:rPr>
          <w:color w:val="17365D"/>
        </w:rPr>
        <w:t>BOX</w:t>
      </w:r>
      <w:r>
        <w:rPr>
          <w:color w:val="17365D"/>
          <w:spacing w:val="-3"/>
        </w:rPr>
        <w:t xml:space="preserve"> </w:t>
      </w:r>
      <w:r>
        <w:rPr>
          <w:color w:val="17365D"/>
        </w:rPr>
        <w:t>12874,</w:t>
      </w:r>
      <w:r>
        <w:rPr>
          <w:color w:val="17365D"/>
          <w:spacing w:val="-3"/>
        </w:rPr>
        <w:t xml:space="preserve"> </w:t>
      </w:r>
      <w:r>
        <w:rPr>
          <w:color w:val="17365D"/>
        </w:rPr>
        <w:t>Kampala,</w:t>
      </w:r>
      <w:r>
        <w:rPr>
          <w:color w:val="17365D"/>
          <w:spacing w:val="-1"/>
        </w:rPr>
        <w:t xml:space="preserve"> </w:t>
      </w:r>
      <w:r>
        <w:rPr>
          <w:color w:val="17365D"/>
        </w:rPr>
        <w:t>Uganda</w:t>
      </w:r>
    </w:p>
    <w:p w14:paraId="10031DEC" w14:textId="77777777" w:rsidR="00BB41C5" w:rsidRDefault="009251F0">
      <w:pPr>
        <w:spacing w:before="33"/>
        <w:ind w:right="404"/>
        <w:jc w:val="right"/>
      </w:pPr>
      <w:r>
        <w:rPr>
          <w:color w:val="17365D"/>
        </w:rPr>
        <w:t>Tel:</w:t>
      </w:r>
      <w:r>
        <w:rPr>
          <w:color w:val="17365D"/>
          <w:spacing w:val="50"/>
        </w:rPr>
        <w:t xml:space="preserve"> </w:t>
      </w:r>
      <w:r>
        <w:rPr>
          <w:color w:val="17365D"/>
        </w:rPr>
        <w:t>+256</w:t>
      </w:r>
      <w:r>
        <w:rPr>
          <w:color w:val="17365D"/>
          <w:spacing w:val="-2"/>
        </w:rPr>
        <w:t xml:space="preserve"> </w:t>
      </w:r>
      <w:r>
        <w:rPr>
          <w:color w:val="17365D"/>
        </w:rPr>
        <w:t>417</w:t>
      </w:r>
      <w:r>
        <w:rPr>
          <w:color w:val="17365D"/>
          <w:spacing w:val="-2"/>
        </w:rPr>
        <w:t xml:space="preserve"> </w:t>
      </w:r>
      <w:r>
        <w:rPr>
          <w:color w:val="17365D"/>
        </w:rPr>
        <w:t>700</w:t>
      </w:r>
      <w:r>
        <w:rPr>
          <w:color w:val="17365D"/>
          <w:spacing w:val="-1"/>
        </w:rPr>
        <w:t xml:space="preserve"> </w:t>
      </w:r>
      <w:r>
        <w:rPr>
          <w:color w:val="17365D"/>
        </w:rPr>
        <w:t>650</w:t>
      </w:r>
    </w:p>
    <w:p w14:paraId="10031DED" w14:textId="77777777" w:rsidR="00BB41C5" w:rsidRDefault="009251F0">
      <w:pPr>
        <w:spacing w:before="34"/>
        <w:ind w:right="406"/>
        <w:jc w:val="right"/>
      </w:pPr>
      <w:r>
        <w:rPr>
          <w:color w:val="17365D"/>
        </w:rPr>
        <w:t>Fax:</w:t>
      </w:r>
      <w:r>
        <w:rPr>
          <w:color w:val="17365D"/>
          <w:spacing w:val="-4"/>
        </w:rPr>
        <w:t xml:space="preserve"> </w:t>
      </w:r>
      <w:r>
        <w:rPr>
          <w:color w:val="17365D"/>
        </w:rPr>
        <w:t>+256</w:t>
      </w:r>
      <w:r>
        <w:rPr>
          <w:color w:val="17365D"/>
          <w:spacing w:val="-2"/>
        </w:rPr>
        <w:t xml:space="preserve"> </w:t>
      </w:r>
      <w:r>
        <w:rPr>
          <w:color w:val="17365D"/>
        </w:rPr>
        <w:t>312</w:t>
      </w:r>
      <w:r>
        <w:rPr>
          <w:color w:val="17365D"/>
          <w:spacing w:val="-2"/>
        </w:rPr>
        <w:t xml:space="preserve"> </w:t>
      </w:r>
      <w:r>
        <w:rPr>
          <w:color w:val="17365D"/>
        </w:rPr>
        <w:t>265</w:t>
      </w:r>
      <w:r>
        <w:rPr>
          <w:color w:val="17365D"/>
          <w:spacing w:val="-2"/>
        </w:rPr>
        <w:t xml:space="preserve"> </w:t>
      </w:r>
      <w:r>
        <w:rPr>
          <w:color w:val="17365D"/>
        </w:rPr>
        <w:t>595</w:t>
      </w:r>
    </w:p>
    <w:p w14:paraId="10031DEE" w14:textId="77777777" w:rsidR="00BB41C5" w:rsidRDefault="009251F0">
      <w:pPr>
        <w:spacing w:before="32"/>
        <w:ind w:right="405"/>
        <w:jc w:val="right"/>
      </w:pPr>
      <w:hyperlink r:id="rId7">
        <w:r>
          <w:rPr>
            <w:color w:val="17365D"/>
          </w:rPr>
          <w:t>www.afenet.net</w:t>
        </w:r>
      </w:hyperlink>
    </w:p>
    <w:p w14:paraId="10031DEF" w14:textId="472BA61F" w:rsidR="00BB41C5" w:rsidRDefault="009251F0">
      <w:pPr>
        <w:pStyle w:val="BodyText"/>
        <w:spacing w:before="2"/>
        <w:rPr>
          <w:rFonts w:ascii="Arial" w:eastAsia="Calisto MT" w:hAnsi="Arial" w:cs="Arial"/>
          <w:b/>
        </w:rPr>
      </w:pPr>
      <w:r>
        <w:rPr>
          <w:rFonts w:ascii="Arial" w:eastAsia="Calisto MT" w:hAnsi="Arial" w:cs="Arial"/>
          <w:b/>
        </w:rPr>
        <w:t>March 01</w:t>
      </w:r>
      <w:r>
        <w:rPr>
          <w:rFonts w:ascii="Arial" w:eastAsia="Calisto MT" w:hAnsi="Arial" w:cs="Arial"/>
          <w:b/>
        </w:rPr>
        <w:t>,</w:t>
      </w:r>
      <w:r>
        <w:rPr>
          <w:rFonts w:ascii="Arial" w:eastAsia="Calisto MT" w:hAnsi="Arial" w:cs="Arial"/>
          <w:b/>
        </w:rPr>
        <w:t>2025</w:t>
      </w:r>
    </w:p>
    <w:p w14:paraId="10031DF0" w14:textId="77777777" w:rsidR="00BB41C5" w:rsidRDefault="00BB41C5">
      <w:pPr>
        <w:pStyle w:val="BodyText"/>
        <w:spacing w:before="2"/>
        <w:jc w:val="center"/>
        <w:rPr>
          <w:rFonts w:ascii="Arial" w:eastAsia="Calisto MT" w:hAnsi="Arial" w:cs="Arial"/>
          <w:b/>
        </w:rPr>
      </w:pPr>
    </w:p>
    <w:p w14:paraId="10031DF1" w14:textId="77777777" w:rsidR="00BB41C5" w:rsidRDefault="009251F0">
      <w:pPr>
        <w:pStyle w:val="BodyText"/>
        <w:jc w:val="center"/>
        <w:rPr>
          <w:rFonts w:ascii="Arial" w:eastAsia="Calisto MT" w:hAnsi="Arial" w:cs="Arial"/>
          <w:b/>
        </w:rPr>
      </w:pPr>
      <w:r>
        <w:rPr>
          <w:rFonts w:ascii="Arial" w:eastAsia="Calisto MT" w:hAnsi="Arial" w:cs="Arial"/>
          <w:b/>
        </w:rPr>
        <w:t>PROCUREMENT REFERENCE NUMBER: AFENET/AfCDC / RFP/2025/03/001</w:t>
      </w:r>
    </w:p>
    <w:p w14:paraId="10031DF2" w14:textId="77777777" w:rsidR="00BB41C5" w:rsidRDefault="00BB41C5">
      <w:pPr>
        <w:pStyle w:val="BodyText"/>
        <w:jc w:val="center"/>
        <w:rPr>
          <w:rFonts w:ascii="Arial" w:hAnsi="Arial" w:cs="Arial"/>
          <w:b/>
        </w:rPr>
      </w:pPr>
    </w:p>
    <w:p w14:paraId="10031DF3" w14:textId="77777777" w:rsidR="00BB41C5" w:rsidRDefault="009251F0">
      <w:pPr>
        <w:pStyle w:val="Heading1"/>
        <w:rPr>
          <w:rFonts w:ascii="Arial" w:hAnsi="Arial" w:cs="Arial"/>
          <w:b w:val="0"/>
        </w:rPr>
      </w:pPr>
      <w:r>
        <w:rPr>
          <w:rFonts w:ascii="Arial" w:hAnsi="Arial" w:cs="Arial"/>
          <w:u w:val="single"/>
        </w:rPr>
        <w:t>REQUEST   FOR PROPOSAL</w:t>
      </w:r>
      <w:r>
        <w:rPr>
          <w:rFonts w:ascii="Arial" w:hAnsi="Arial" w:cs="Arial"/>
          <w:spacing w:val="-3"/>
          <w:u w:val="single"/>
        </w:rPr>
        <w:t xml:space="preserve"> /</w:t>
      </w:r>
      <w:r>
        <w:t xml:space="preserve"> </w:t>
      </w:r>
      <w:r>
        <w:rPr>
          <w:rFonts w:ascii="Arial" w:hAnsi="Arial" w:cs="Arial"/>
          <w:u w:val="single"/>
        </w:rPr>
        <w:t xml:space="preserve">INVITATION FOR BIDS FOR CONSULTANCY SERVICES -TO </w:t>
      </w:r>
      <w:r>
        <w:rPr>
          <w:rFonts w:ascii="Arial" w:hAnsi="Arial" w:cs="Arial"/>
          <w:u w:val="single"/>
        </w:rPr>
        <w:t>SUPPORT PLANNING AND EXECUTION OF THE 2025 EDITION OF THE AFRICA CDC INTERNATIONAL CONFERENCE ON PUBLIC HEALTH IN AFRICA (CPHIA 2025) FROM 25TH TO 28TH NOVEMBER 2025, IN RABAT, KINGDOM OF MOROCCO.</w:t>
      </w:r>
    </w:p>
    <w:p w14:paraId="10031DF4" w14:textId="77777777" w:rsidR="00BB41C5" w:rsidRDefault="00BB41C5">
      <w:pPr>
        <w:pStyle w:val="BodyText"/>
        <w:spacing w:before="92"/>
        <w:ind w:left="212" w:right="119"/>
        <w:rPr>
          <w:rFonts w:ascii="Arial" w:hAnsi="Arial" w:cs="Arial"/>
          <w:b/>
        </w:rPr>
      </w:pPr>
    </w:p>
    <w:p w14:paraId="10031DF5" w14:textId="77777777" w:rsidR="00BB41C5" w:rsidRDefault="009251F0">
      <w:pPr>
        <w:pStyle w:val="BodyText"/>
        <w:spacing w:before="92"/>
        <w:ind w:left="212" w:right="119"/>
        <w:rPr>
          <w:rFonts w:ascii="Arial" w:hAnsi="Arial" w:cs="Arial"/>
          <w:b/>
        </w:rPr>
      </w:pPr>
      <w:r>
        <w:rPr>
          <w:rFonts w:ascii="Arial" w:hAnsi="Arial" w:cs="Arial"/>
          <w:b/>
        </w:rPr>
        <w:t xml:space="preserve">BACKGROUND </w:t>
      </w:r>
    </w:p>
    <w:p w14:paraId="10031DF6" w14:textId="77777777" w:rsidR="00BB41C5" w:rsidRDefault="009251F0">
      <w:pPr>
        <w:pStyle w:val="BodyText"/>
        <w:spacing w:before="92"/>
        <w:ind w:left="212" w:right="119"/>
        <w:rPr>
          <w:rFonts w:ascii="Arial" w:hAnsi="Arial" w:cs="Arial"/>
        </w:rPr>
      </w:pPr>
      <w:r>
        <w:rPr>
          <w:rFonts w:ascii="Arial" w:hAnsi="Arial" w:cs="Arial"/>
        </w:rPr>
        <w:t>Established in 2005, the African Field Epidemiology Network (AFENET) is a non-profit networking and service</w:t>
      </w:r>
      <w:r>
        <w:rPr>
          <w:rFonts w:ascii="Arial" w:hAnsi="Arial" w:cs="Arial"/>
          <w:spacing w:val="1"/>
        </w:rPr>
        <w:t xml:space="preserve"> </w:t>
      </w:r>
      <w:r>
        <w:rPr>
          <w:rFonts w:ascii="Arial" w:hAnsi="Arial" w:cs="Arial"/>
        </w:rPr>
        <w:t>alliance of Field Epidemiology (and Laboratory) Training Programs (FELTPs), and other applied epidemiology</w:t>
      </w:r>
      <w:r>
        <w:rPr>
          <w:rFonts w:ascii="Arial" w:hAnsi="Arial" w:cs="Arial"/>
          <w:spacing w:val="1"/>
        </w:rPr>
        <w:t xml:space="preserve"> </w:t>
      </w:r>
      <w:r>
        <w:rPr>
          <w:rFonts w:ascii="Arial" w:hAnsi="Arial" w:cs="Arial"/>
        </w:rPr>
        <w:t>training programs. AFENET is dedicated to helping ministries of Health in Africa build strong, effective, sustainable</w:t>
      </w:r>
      <w:r>
        <w:rPr>
          <w:rFonts w:ascii="Arial" w:hAnsi="Arial" w:cs="Arial"/>
          <w:spacing w:val="1"/>
        </w:rPr>
        <w:t xml:space="preserve"> </w:t>
      </w:r>
      <w:r>
        <w:rPr>
          <w:rFonts w:ascii="Arial" w:hAnsi="Arial" w:cs="Arial"/>
        </w:rPr>
        <w:t>programs</w:t>
      </w:r>
      <w:r>
        <w:rPr>
          <w:rFonts w:ascii="Arial" w:hAnsi="Arial" w:cs="Arial"/>
          <w:spacing w:val="-1"/>
        </w:rPr>
        <w:t xml:space="preserve"> </w:t>
      </w:r>
      <w:r>
        <w:rPr>
          <w:rFonts w:ascii="Arial" w:hAnsi="Arial" w:cs="Arial"/>
        </w:rPr>
        <w:t>and capacity</w:t>
      </w:r>
      <w:r>
        <w:rPr>
          <w:rFonts w:ascii="Arial" w:hAnsi="Arial" w:cs="Arial"/>
          <w:spacing w:val="-3"/>
        </w:rPr>
        <w:t xml:space="preserve"> </w:t>
      </w:r>
      <w:r>
        <w:rPr>
          <w:rFonts w:ascii="Arial" w:hAnsi="Arial" w:cs="Arial"/>
        </w:rPr>
        <w:t>to</w:t>
      </w:r>
      <w:r>
        <w:rPr>
          <w:rFonts w:ascii="Arial" w:hAnsi="Arial" w:cs="Arial"/>
          <w:spacing w:val="-4"/>
        </w:rPr>
        <w:t xml:space="preserve"> </w:t>
      </w:r>
      <w:r>
        <w:rPr>
          <w:rFonts w:ascii="Arial" w:hAnsi="Arial" w:cs="Arial"/>
        </w:rPr>
        <w:t>improve public health systems</w:t>
      </w:r>
      <w:r>
        <w:rPr>
          <w:rFonts w:ascii="Arial" w:hAnsi="Arial" w:cs="Arial"/>
          <w:spacing w:val="-1"/>
        </w:rPr>
        <w:t xml:space="preserve"> </w:t>
      </w:r>
      <w:r>
        <w:rPr>
          <w:rFonts w:ascii="Arial" w:hAnsi="Arial" w:cs="Arial"/>
        </w:rPr>
        <w:t>on the African</w:t>
      </w:r>
      <w:r>
        <w:rPr>
          <w:rFonts w:ascii="Arial" w:hAnsi="Arial" w:cs="Arial"/>
          <w:spacing w:val="-1"/>
        </w:rPr>
        <w:t xml:space="preserve"> </w:t>
      </w:r>
      <w:r>
        <w:rPr>
          <w:rFonts w:ascii="Arial" w:hAnsi="Arial" w:cs="Arial"/>
        </w:rPr>
        <w:t>continent.</w:t>
      </w:r>
    </w:p>
    <w:p w14:paraId="10031DF7" w14:textId="77777777" w:rsidR="00BB41C5" w:rsidRDefault="009251F0">
      <w:pPr>
        <w:pStyle w:val="BodyText"/>
        <w:spacing w:before="200"/>
        <w:ind w:left="212" w:right="114"/>
        <w:rPr>
          <w:rFonts w:ascii="Arial" w:hAnsi="Arial" w:cs="Arial"/>
        </w:rPr>
      </w:pPr>
      <w:r>
        <w:rPr>
          <w:rFonts w:ascii="Arial" w:hAnsi="Arial" w:cs="Arial"/>
        </w:rPr>
        <w:t>The first international Conference on Public Health in Africa (CPHIA 2021) was hosted virtually by the Africa Centers for Disease Control and Prevention (Africa CDC) from 14th to 16th of December 2021. This historic three-day conference focused on the need to address long-standing health challenges on the continent, including vaccine inequity and manufacturing capacity, the ongoing COVID-19 pandemic, and the need to build resilient health systems. Across seven scientific plenaries, nine parallel sessions, t</w:t>
      </w:r>
      <w:r>
        <w:rPr>
          <w:rFonts w:ascii="Arial" w:hAnsi="Arial" w:cs="Arial"/>
        </w:rPr>
        <w:t xml:space="preserve">wo special sessions, and eight abstract driven sessions, CPHIA 2021 had over 200 African policymakers, scientists, public health experts, data experts, and civil society representatives who presented the latest learnings and research from the COVID-19 pandemic, as well as the actions needed to better guard against current and future health crises. </w:t>
      </w:r>
    </w:p>
    <w:p w14:paraId="10031DF8" w14:textId="2CCE3A44" w:rsidR="00BB41C5" w:rsidRDefault="009251F0">
      <w:pPr>
        <w:pStyle w:val="BodyText"/>
        <w:spacing w:before="200"/>
        <w:ind w:left="212" w:right="114"/>
        <w:rPr>
          <w:rFonts w:ascii="Arial" w:hAnsi="Arial" w:cs="Arial"/>
        </w:rPr>
      </w:pPr>
      <w:r>
        <w:rPr>
          <w:rFonts w:ascii="Arial" w:hAnsi="Arial" w:cs="Arial"/>
        </w:rPr>
        <w:t xml:space="preserve">The second International Conference on </w:t>
      </w:r>
      <w:r>
        <w:rPr>
          <w:rFonts w:ascii="Arial" w:hAnsi="Arial" w:cs="Arial"/>
        </w:rPr>
        <w:t>Public Health in Africa (CPHIA 2022) was hosted in-person in Kigali Rwanda, from the 12</w:t>
      </w:r>
      <w:r>
        <w:rPr>
          <w:rFonts w:ascii="Arial" w:hAnsi="Arial" w:cs="Arial"/>
        </w:rPr>
        <w:t xml:space="preserve"> </w:t>
      </w:r>
      <w:r>
        <w:rPr>
          <w:rFonts w:ascii="Arial" w:hAnsi="Arial" w:cs="Arial"/>
        </w:rPr>
        <w:t xml:space="preserve">- </w:t>
      </w:r>
      <w:r>
        <w:rPr>
          <w:rFonts w:ascii="Arial" w:hAnsi="Arial" w:cs="Arial"/>
        </w:rPr>
        <w:t>15</w:t>
      </w:r>
      <w:r>
        <w:rPr>
          <w:rFonts w:ascii="Arial" w:hAnsi="Arial" w:cs="Arial"/>
        </w:rPr>
        <w:t xml:space="preserve"> December 2022. Hosted by the Rwanda Ministry of Health and Rwanda Biomedical Center, CPHIA 2022 brought together 2,800 scientists, policymakers, and advocates from around the world to spotlight African science and innovation, and strengthen local, regional, and global collaboration, with an additional 11,625 participants joining the main conference online. The energy and passion for transforming public health was reflected in dozens of sessions, over 175 poster presentations, 56 accepted oral presentations</w:t>
      </w:r>
      <w:r>
        <w:rPr>
          <w:rFonts w:ascii="Arial" w:hAnsi="Arial" w:cs="Arial"/>
        </w:rPr>
        <w:t xml:space="preserve"> and 59 side events (56 onsite, 3 virtual) across four days - and it’s never been clearer that we are facing a major inflection point for health.</w:t>
      </w:r>
    </w:p>
    <w:p w14:paraId="10031DF9" w14:textId="036E7409" w:rsidR="00BB41C5" w:rsidRDefault="009251F0">
      <w:pPr>
        <w:pStyle w:val="BodyText"/>
        <w:spacing w:before="200"/>
        <w:ind w:left="212" w:right="114"/>
        <w:rPr>
          <w:rFonts w:ascii="Arial" w:hAnsi="Arial" w:cs="Arial"/>
        </w:rPr>
      </w:pPr>
      <w:r>
        <w:rPr>
          <w:rFonts w:ascii="Arial" w:hAnsi="Arial" w:cs="Arial"/>
        </w:rPr>
        <w:t xml:space="preserve">The third edition the CPHIA (CPHIA 2023) was hosted by the Zambia Ministry of Health and Zambia National Public Health Institute from </w:t>
      </w:r>
      <w:r>
        <w:rPr>
          <w:rFonts w:ascii="Arial" w:hAnsi="Arial" w:cs="Arial"/>
        </w:rPr>
        <w:t>27</w:t>
      </w:r>
      <w:r>
        <w:rPr>
          <w:rFonts w:ascii="Arial" w:hAnsi="Arial" w:cs="Arial"/>
        </w:rPr>
        <w:t xml:space="preserve"> </w:t>
      </w:r>
      <w:r>
        <w:rPr>
          <w:rFonts w:ascii="Arial" w:hAnsi="Arial" w:cs="Arial"/>
        </w:rPr>
        <w:t xml:space="preserve">- </w:t>
      </w:r>
      <w:r>
        <w:rPr>
          <w:rFonts w:ascii="Arial" w:hAnsi="Arial" w:cs="Arial"/>
        </w:rPr>
        <w:t>30</w:t>
      </w:r>
      <w:r>
        <w:rPr>
          <w:rFonts w:ascii="Arial" w:hAnsi="Arial" w:cs="Arial"/>
        </w:rPr>
        <w:t xml:space="preserve"> November 2023 in Lusaka, Zambia brought together over 5</w:t>
      </w:r>
      <w:r>
        <w:rPr>
          <w:rFonts w:ascii="Arial" w:hAnsi="Arial" w:cs="Arial"/>
        </w:rPr>
        <w:t xml:space="preserve">100 delegates from around the world to the </w:t>
      </w:r>
      <w:r>
        <w:rPr>
          <w:rFonts w:ascii="Arial" w:hAnsi="Arial" w:cs="Arial"/>
        </w:rPr>
        <w:t>Mulungushi</w:t>
      </w:r>
      <w:r>
        <w:rPr>
          <w:rFonts w:ascii="Arial" w:hAnsi="Arial" w:cs="Arial"/>
        </w:rPr>
        <w:t xml:space="preserve"> International </w:t>
      </w:r>
      <w:r>
        <w:rPr>
          <w:rFonts w:ascii="Arial" w:hAnsi="Arial" w:cs="Arial"/>
        </w:rPr>
        <w:t xml:space="preserve">Conference </w:t>
      </w:r>
      <w:r>
        <w:rPr>
          <w:rFonts w:ascii="Arial" w:hAnsi="Arial" w:cs="Arial"/>
        </w:rPr>
        <w:t xml:space="preserve">Center </w:t>
      </w:r>
      <w:r>
        <w:rPr>
          <w:rFonts w:ascii="Arial" w:hAnsi="Arial" w:cs="Arial"/>
        </w:rPr>
        <w:t>and more than 30 000 online, more than double the people who participated in 2022. This edition had an unprecedented pre-conference program held virtually the week before the in-person conference and the launch of a 6-month media fellowship to train and harness the capacity of African science journalist</w:t>
      </w:r>
      <w:r>
        <w:rPr>
          <w:rFonts w:ascii="Arial" w:hAnsi="Arial" w:cs="Arial"/>
        </w:rPr>
        <w:t>s</w:t>
      </w:r>
      <w:r>
        <w:rPr>
          <w:rFonts w:ascii="Arial" w:hAnsi="Arial" w:cs="Arial"/>
        </w:rPr>
        <w:t xml:space="preserve"> to lead the reporting of the event. </w:t>
      </w:r>
    </w:p>
    <w:p w14:paraId="10031DFA" w14:textId="44283797" w:rsidR="00BB41C5" w:rsidRDefault="009251F0">
      <w:pPr>
        <w:pStyle w:val="BodyText"/>
        <w:spacing w:before="200"/>
        <w:ind w:left="212" w:right="114"/>
        <w:rPr>
          <w:rFonts w:ascii="Arial" w:hAnsi="Arial" w:cs="Arial"/>
        </w:rPr>
      </w:pPr>
      <w:r>
        <w:rPr>
          <w:rFonts w:ascii="Arial" w:hAnsi="Arial" w:cs="Arial"/>
        </w:rPr>
        <w:t>This year, CPHIA 2025 will be hosted by the Kingdom of Morocco over four days, 25</w:t>
      </w:r>
      <w:r>
        <w:rPr>
          <w:rFonts w:ascii="Arial" w:hAnsi="Arial" w:cs="Arial"/>
        </w:rPr>
        <w:t xml:space="preserve"> </w:t>
      </w:r>
      <w:r>
        <w:rPr>
          <w:rFonts w:ascii="Arial" w:hAnsi="Arial" w:cs="Arial"/>
        </w:rPr>
        <w:t>-</w:t>
      </w:r>
      <w:r>
        <w:rPr>
          <w:rFonts w:ascii="Arial" w:hAnsi="Arial" w:cs="Arial"/>
        </w:rPr>
        <w:t xml:space="preserve"> 28</w:t>
      </w:r>
      <w:r>
        <w:rPr>
          <w:rFonts w:ascii="Arial" w:hAnsi="Arial" w:cs="Arial"/>
        </w:rPr>
        <w:t xml:space="preserve"> November 2025 in Rabat, Morocco.</w:t>
      </w:r>
    </w:p>
    <w:p w14:paraId="10031DFB" w14:textId="77777777" w:rsidR="00BB41C5" w:rsidRDefault="009251F0">
      <w:pPr>
        <w:pStyle w:val="BodyText"/>
        <w:spacing w:before="200"/>
        <w:ind w:left="212" w:right="114"/>
        <w:rPr>
          <w:rFonts w:ascii="Arial" w:hAnsi="Arial" w:cs="Arial"/>
        </w:rPr>
      </w:pPr>
      <w:r>
        <w:rPr>
          <w:rFonts w:ascii="Arial" w:hAnsi="Arial" w:cs="Arial"/>
        </w:rPr>
        <w:t xml:space="preserve">Like in previous conferences, CPHIAs are intended to catalyze research by investigators in Africa and promote knowledge sharing and evidence-based program implementation and advocacy for more effective and innovative public health responses to disease and management of emergencies in Africa. Discussions and recommendations shall be synthesized into an outcome document, which shall offer insights into </w:t>
      </w:r>
      <w:r>
        <w:rPr>
          <w:rFonts w:ascii="Arial" w:hAnsi="Arial" w:cs="Arial"/>
        </w:rPr>
        <w:lastRenderedPageBreak/>
        <w:t>various products, including: an advocacy agenda targeting various stakeholders, policy brief(s), and action plan. It is estimated that the in-person conference will host an estimated 10,000 participants in person and 40,000 online from key categories of stakeholders including: researchers/academia, government, civil society, private sector, and communities.</w:t>
      </w:r>
    </w:p>
    <w:p w14:paraId="10031DFC" w14:textId="55E96416" w:rsidR="00BB41C5" w:rsidRDefault="009251F0">
      <w:pPr>
        <w:pStyle w:val="BodyText"/>
        <w:spacing w:before="200"/>
        <w:ind w:left="212" w:right="114"/>
        <w:rPr>
          <w:rFonts w:ascii="Arial" w:hAnsi="Arial" w:cs="Arial"/>
        </w:rPr>
      </w:pPr>
      <w:r>
        <w:rPr>
          <w:rFonts w:ascii="Arial" w:hAnsi="Arial" w:cs="Arial"/>
          <w:b/>
          <w:bCs/>
        </w:rPr>
        <w:t xml:space="preserve">It is against this background that AFENET on behalf of </w:t>
      </w:r>
      <w:r>
        <w:rPr>
          <w:rFonts w:ascii="Arial" w:hAnsi="Arial" w:cs="Arial"/>
          <w:b/>
          <w:bCs/>
        </w:rPr>
        <w:t xml:space="preserve">Africa CDC is </w:t>
      </w:r>
      <w:r>
        <w:rPr>
          <w:rFonts w:ascii="Arial" w:hAnsi="Arial" w:cs="Arial"/>
          <w:b/>
          <w:bCs/>
        </w:rPr>
        <w:t>seeking to hire a well-qualified, experienced, professional event management service provider (professional conference organizer) for CPHIA 2025, to support the Africa CDC CPHIA Secretariat in the organization , execution and  ensure the conference achieves its purposes and objectives and its excellency as a world-wide scientific event</w:t>
      </w:r>
      <w:r>
        <w:rPr>
          <w:rFonts w:ascii="Arial" w:hAnsi="Arial" w:cs="Arial"/>
        </w:rPr>
        <w:t>.</w:t>
      </w:r>
    </w:p>
    <w:p w14:paraId="10031DFD" w14:textId="77777777" w:rsidR="00BB41C5" w:rsidRDefault="00BB41C5">
      <w:pPr>
        <w:pStyle w:val="BodyText"/>
        <w:spacing w:before="200"/>
        <w:ind w:left="212" w:right="114"/>
        <w:rPr>
          <w:rFonts w:ascii="Arial" w:hAnsi="Arial" w:cs="Arial"/>
        </w:rPr>
      </w:pPr>
    </w:p>
    <w:p w14:paraId="10031DFE" w14:textId="77777777" w:rsidR="00BB41C5" w:rsidRDefault="009251F0">
      <w:pPr>
        <w:pStyle w:val="BodyText"/>
        <w:ind w:left="212" w:right="114"/>
        <w:rPr>
          <w:rFonts w:ascii="Arial" w:hAnsi="Arial" w:cs="Arial"/>
          <w:b/>
        </w:rPr>
      </w:pPr>
      <w:r>
        <w:rPr>
          <w:rFonts w:ascii="Arial" w:hAnsi="Arial" w:cs="Arial"/>
          <w:b/>
        </w:rPr>
        <w:t>CONFERENCE FORMAT AND REQUIREMENTS</w:t>
      </w:r>
    </w:p>
    <w:p w14:paraId="10031DFF" w14:textId="35312B54" w:rsidR="00BB41C5" w:rsidRDefault="009251F0">
      <w:pPr>
        <w:pStyle w:val="BodyText"/>
        <w:ind w:left="212" w:right="114"/>
        <w:rPr>
          <w:rFonts w:ascii="Arial" w:hAnsi="Arial" w:cs="Arial"/>
          <w:bCs/>
        </w:rPr>
      </w:pPr>
      <w:r>
        <w:rPr>
          <w:rFonts w:ascii="Arial" w:hAnsi="Arial" w:cs="Arial"/>
          <w:bCs/>
        </w:rPr>
        <w:t>As a guideline for initial planning purposes, the format is stated below. Please note</w:t>
      </w:r>
      <w:r>
        <w:rPr>
          <w:rFonts w:ascii="Arial" w:hAnsi="Arial" w:cs="Arial"/>
          <w:bCs/>
        </w:rPr>
        <w:t xml:space="preserve"> that </w:t>
      </w:r>
      <w:r>
        <w:rPr>
          <w:rFonts w:ascii="Arial" w:hAnsi="Arial" w:cs="Arial"/>
          <w:bCs/>
        </w:rPr>
        <w:t>the format of the conference is subject to change and that of this year is as follows</w:t>
      </w:r>
      <w:r>
        <w:rPr>
          <w:rFonts w:ascii="Arial" w:hAnsi="Arial" w:cs="Arial"/>
          <w:bCs/>
        </w:rPr>
        <w:t>:</w:t>
      </w:r>
    </w:p>
    <w:p w14:paraId="10031E00" w14:textId="77777777" w:rsidR="00BB41C5" w:rsidRDefault="009251F0">
      <w:pPr>
        <w:pStyle w:val="BodyText"/>
        <w:ind w:left="212" w:right="114"/>
        <w:rPr>
          <w:rFonts w:ascii="Arial" w:hAnsi="Arial" w:cs="Arial"/>
          <w:bCs/>
        </w:rPr>
      </w:pPr>
      <w:r>
        <w:rPr>
          <w:rFonts w:ascii="Arial" w:hAnsi="Arial" w:cs="Arial"/>
          <w:bCs/>
        </w:rPr>
        <w:t xml:space="preserve"> </w:t>
      </w:r>
    </w:p>
    <w:p w14:paraId="10031E01" w14:textId="77777777" w:rsidR="00BB41C5" w:rsidRDefault="009251F0">
      <w:pPr>
        <w:pStyle w:val="BodyText"/>
        <w:numPr>
          <w:ilvl w:val="0"/>
          <w:numId w:val="1"/>
        </w:numPr>
        <w:ind w:left="1230" w:right="114"/>
        <w:rPr>
          <w:rFonts w:ascii="Arial" w:hAnsi="Arial" w:cs="Arial"/>
          <w:bCs/>
        </w:rPr>
      </w:pPr>
      <w:r>
        <w:rPr>
          <w:rFonts w:ascii="Arial" w:hAnsi="Arial" w:cs="Arial"/>
          <w:bCs/>
        </w:rPr>
        <w:t>The meeting occurs annually, typically from Monday afternoon to Friday, with a series of symposia/side events held over the weekend through Monday, prior to the official opening ceremony of the conference in the evening.</w:t>
      </w:r>
    </w:p>
    <w:p w14:paraId="10031E02" w14:textId="77777777" w:rsidR="00BB41C5" w:rsidRDefault="00BB41C5">
      <w:pPr>
        <w:pStyle w:val="BodyText"/>
        <w:ind w:left="1230" w:right="114"/>
        <w:rPr>
          <w:rFonts w:ascii="Arial" w:hAnsi="Arial" w:cs="Arial"/>
          <w:bCs/>
        </w:rPr>
      </w:pPr>
    </w:p>
    <w:p w14:paraId="10031E03" w14:textId="77777777" w:rsidR="00BB41C5" w:rsidRDefault="009251F0">
      <w:pPr>
        <w:pStyle w:val="BodyText"/>
        <w:numPr>
          <w:ilvl w:val="0"/>
          <w:numId w:val="1"/>
        </w:numPr>
        <w:ind w:left="1230" w:right="114"/>
        <w:rPr>
          <w:rFonts w:ascii="Arial" w:hAnsi="Arial" w:cs="Arial"/>
          <w:bCs/>
        </w:rPr>
      </w:pPr>
      <w:r>
        <w:rPr>
          <w:rFonts w:ascii="Arial" w:hAnsi="Arial" w:cs="Arial"/>
          <w:bCs/>
        </w:rPr>
        <w:t xml:space="preserve">The program sessions to be supported include opening and closing sessions; daily plenary sessions; oral abstract driven parallel sessions; poster abstract driven parallel sessions; high level special sessions; side events; workshops and exhibitions. The closing sessions also include the final rapporteur session for the conference. </w:t>
      </w:r>
    </w:p>
    <w:p w14:paraId="10031E04" w14:textId="77777777" w:rsidR="00BB41C5" w:rsidRDefault="00BB41C5">
      <w:pPr>
        <w:pStyle w:val="ListParagraph"/>
        <w:ind w:left="508"/>
        <w:rPr>
          <w:rFonts w:ascii="Arial" w:hAnsi="Arial" w:cs="Arial"/>
          <w:bCs/>
        </w:rPr>
      </w:pPr>
    </w:p>
    <w:p w14:paraId="10031E05" w14:textId="77777777" w:rsidR="00BB41C5" w:rsidRDefault="009251F0">
      <w:pPr>
        <w:pStyle w:val="BodyText"/>
        <w:numPr>
          <w:ilvl w:val="0"/>
          <w:numId w:val="1"/>
        </w:numPr>
        <w:ind w:left="1230" w:right="114"/>
        <w:rPr>
          <w:rFonts w:ascii="Arial" w:hAnsi="Arial" w:cs="Arial"/>
          <w:bCs/>
        </w:rPr>
      </w:pPr>
      <w:r>
        <w:rPr>
          <w:rFonts w:ascii="Arial" w:hAnsi="Arial" w:cs="Arial"/>
          <w:bCs/>
        </w:rPr>
        <w:t>Registration for all delegates, speakers and session chairs will be online through the conference website and will start a few months prior to the conference to ensure all participants information are available for visa processing, pre-printing of conference badges to ensure timely pick-up at the conference site, the day before the conference (Monday). Local delegates in Morocco are advised to use the same online platform to register for the conference to ensure a seamless coordination of the registration p</w:t>
      </w:r>
      <w:r>
        <w:rPr>
          <w:rFonts w:ascii="Arial" w:hAnsi="Arial" w:cs="Arial"/>
          <w:bCs/>
        </w:rPr>
        <w:t xml:space="preserve">rocess. Registration fees will be paid through the conference portal. Hotel bookings will also be made through the conference portal. </w:t>
      </w:r>
    </w:p>
    <w:p w14:paraId="10031E06" w14:textId="77777777" w:rsidR="00BB41C5" w:rsidRDefault="00BB41C5">
      <w:pPr>
        <w:pStyle w:val="ListParagraph"/>
        <w:ind w:left="508"/>
        <w:rPr>
          <w:rFonts w:ascii="Arial" w:hAnsi="Arial" w:cs="Arial"/>
          <w:bCs/>
        </w:rPr>
      </w:pPr>
    </w:p>
    <w:p w14:paraId="10031E07" w14:textId="77777777" w:rsidR="00BB41C5" w:rsidRDefault="009251F0">
      <w:pPr>
        <w:pStyle w:val="BodyText"/>
        <w:numPr>
          <w:ilvl w:val="0"/>
          <w:numId w:val="1"/>
        </w:numPr>
        <w:ind w:left="1230" w:right="114"/>
        <w:rPr>
          <w:rFonts w:ascii="Arial" w:hAnsi="Arial" w:cs="Arial"/>
          <w:bCs/>
        </w:rPr>
      </w:pPr>
      <w:r>
        <w:rPr>
          <w:rFonts w:ascii="Arial" w:hAnsi="Arial" w:cs="Arial"/>
          <w:bCs/>
        </w:rPr>
        <w:t>Exhibitions will open on the first day of the conference (Tuesday) in the dedicated exhibition areas and run until the afternoon on the last day (Friday).</w:t>
      </w:r>
    </w:p>
    <w:p w14:paraId="10031E08" w14:textId="77777777" w:rsidR="00BB41C5" w:rsidRDefault="00BB41C5">
      <w:pPr>
        <w:pStyle w:val="BodyText"/>
        <w:ind w:left="212" w:right="114"/>
        <w:rPr>
          <w:rFonts w:ascii="Arial" w:hAnsi="Arial" w:cs="Arial"/>
          <w:b/>
        </w:rPr>
      </w:pPr>
    </w:p>
    <w:p w14:paraId="10031E09" w14:textId="77777777" w:rsidR="00BB41C5" w:rsidRDefault="00BB41C5">
      <w:pPr>
        <w:pStyle w:val="BodyText"/>
        <w:ind w:left="212" w:right="114"/>
        <w:rPr>
          <w:rFonts w:ascii="Arial" w:hAnsi="Arial" w:cs="Arial"/>
          <w:b/>
        </w:rPr>
      </w:pPr>
    </w:p>
    <w:p w14:paraId="10031E0A" w14:textId="77777777" w:rsidR="00BB41C5" w:rsidRDefault="009251F0">
      <w:pPr>
        <w:pStyle w:val="BodyText"/>
        <w:ind w:left="212" w:right="114"/>
        <w:rPr>
          <w:rFonts w:ascii="Arial" w:hAnsi="Arial" w:cs="Arial"/>
          <w:b/>
        </w:rPr>
      </w:pPr>
      <w:r>
        <w:rPr>
          <w:rFonts w:ascii="Arial" w:hAnsi="Arial" w:cs="Arial"/>
          <w:b/>
        </w:rPr>
        <w:t xml:space="preserve">OBJECTIVES OF THE CONSULTANCY </w:t>
      </w:r>
    </w:p>
    <w:p w14:paraId="10031E0B" w14:textId="77777777" w:rsidR="00BB41C5" w:rsidRDefault="009251F0">
      <w:pPr>
        <w:pStyle w:val="BodyText"/>
        <w:ind w:left="212" w:right="114"/>
        <w:rPr>
          <w:rFonts w:ascii="Arial" w:hAnsi="Arial" w:cs="Arial"/>
          <w:color w:val="222222"/>
          <w:lang w:val="en-GB"/>
        </w:rPr>
      </w:pPr>
      <w:r>
        <w:rPr>
          <w:rFonts w:ascii="Arial" w:hAnsi="Arial" w:cs="Arial"/>
          <w:color w:val="222222"/>
          <w:lang w:val="en-GB"/>
        </w:rPr>
        <w:t>The main objective of the assignment is to provide support</w:t>
      </w:r>
      <w:r>
        <w:rPr>
          <w:rFonts w:ascii="Arial" w:hAnsi="Arial" w:cs="Arial"/>
          <w:color w:val="222222"/>
          <w:lang w:val="en-GB"/>
        </w:rPr>
        <w:t xml:space="preserve"> to</w:t>
      </w:r>
      <w:r>
        <w:rPr>
          <w:rFonts w:ascii="Arial" w:hAnsi="Arial" w:cs="Arial"/>
          <w:color w:val="222222"/>
          <w:lang w:val="en-GB"/>
        </w:rPr>
        <w:t xml:space="preserve"> the Africa CDC CPHIA secretariat in</w:t>
      </w:r>
      <w:r>
        <w:rPr>
          <w:rFonts w:ascii="Arial" w:hAnsi="Arial" w:cs="Arial"/>
          <w:color w:val="222222"/>
          <w:lang w:val="en-GB"/>
        </w:rPr>
        <w:t>:</w:t>
      </w:r>
    </w:p>
    <w:p w14:paraId="10031E0C" w14:textId="77777777" w:rsidR="00BB41C5" w:rsidRDefault="009251F0">
      <w:pPr>
        <w:pStyle w:val="BodyText"/>
        <w:ind w:left="212" w:right="114"/>
        <w:rPr>
          <w:rFonts w:ascii="Arial" w:hAnsi="Arial" w:cs="Arial"/>
          <w:color w:val="222222"/>
          <w:lang w:val="en-GB"/>
        </w:rPr>
      </w:pPr>
      <w:r>
        <w:rPr>
          <w:rFonts w:ascii="Arial" w:hAnsi="Arial" w:cs="Arial"/>
          <w:color w:val="222222"/>
          <w:lang w:val="en-GB"/>
        </w:rPr>
        <w:t xml:space="preserve"> </w:t>
      </w:r>
    </w:p>
    <w:p w14:paraId="10031E0D" w14:textId="77777777" w:rsidR="00BB41C5" w:rsidRDefault="009251F0">
      <w:pPr>
        <w:pStyle w:val="BodyText"/>
        <w:numPr>
          <w:ilvl w:val="0"/>
          <w:numId w:val="2"/>
        </w:numPr>
        <w:ind w:right="114"/>
        <w:rPr>
          <w:rFonts w:ascii="Arial" w:hAnsi="Arial" w:cs="Arial"/>
          <w:color w:val="222222"/>
          <w:lang w:val="en-GB"/>
        </w:rPr>
      </w:pPr>
      <w:r>
        <w:rPr>
          <w:rFonts w:ascii="Arial" w:hAnsi="Arial" w:cs="Arial"/>
          <w:color w:val="222222"/>
          <w:lang w:val="en-GB"/>
        </w:rPr>
        <w:t>Coordinating the activities of the Scientific Program Committee (SPC) to ensure the development of a comprehensive and robust scientific program of the conference and good preparation of the speakers and chairs.</w:t>
      </w:r>
    </w:p>
    <w:p w14:paraId="10031E0E" w14:textId="77777777" w:rsidR="00BB41C5" w:rsidRDefault="00BB41C5">
      <w:pPr>
        <w:pStyle w:val="BodyText"/>
        <w:ind w:left="1230" w:right="114"/>
        <w:rPr>
          <w:rFonts w:ascii="Arial" w:hAnsi="Arial" w:cs="Arial"/>
          <w:color w:val="222222"/>
          <w:lang w:val="en-GB"/>
        </w:rPr>
      </w:pPr>
    </w:p>
    <w:p w14:paraId="10031E0F" w14:textId="77777777" w:rsidR="00BB41C5" w:rsidRDefault="009251F0">
      <w:pPr>
        <w:pStyle w:val="BodyText"/>
        <w:numPr>
          <w:ilvl w:val="0"/>
          <w:numId w:val="2"/>
        </w:numPr>
        <w:ind w:right="114"/>
        <w:rPr>
          <w:rFonts w:ascii="Arial" w:hAnsi="Arial" w:cs="Arial"/>
          <w:color w:val="222222"/>
          <w:lang w:val="en-GB"/>
        </w:rPr>
      </w:pPr>
      <w:r>
        <w:rPr>
          <w:rFonts w:ascii="Arial" w:hAnsi="Arial" w:cs="Arial"/>
          <w:color w:val="222222"/>
          <w:lang w:val="en-GB"/>
        </w:rPr>
        <w:t>Supporting the operations of the Directorate of Communications at Africa CDC, including the implementation of the communications strategy and roadmap.</w:t>
      </w:r>
    </w:p>
    <w:p w14:paraId="10031E10" w14:textId="77777777" w:rsidR="00BB41C5" w:rsidRDefault="00BB41C5">
      <w:pPr>
        <w:pStyle w:val="ListParagraph"/>
        <w:rPr>
          <w:rFonts w:ascii="Arial" w:hAnsi="Arial" w:cs="Arial"/>
          <w:color w:val="222222"/>
          <w:lang w:val="en-GB"/>
        </w:rPr>
      </w:pPr>
    </w:p>
    <w:p w14:paraId="10031E11" w14:textId="77777777" w:rsidR="00BB41C5" w:rsidRDefault="009251F0">
      <w:pPr>
        <w:pStyle w:val="BodyText"/>
        <w:numPr>
          <w:ilvl w:val="0"/>
          <w:numId w:val="2"/>
        </w:numPr>
        <w:ind w:right="114"/>
        <w:rPr>
          <w:rFonts w:ascii="Arial" w:hAnsi="Arial" w:cs="Arial"/>
          <w:color w:val="222222"/>
          <w:lang w:val="en-GB"/>
        </w:rPr>
      </w:pPr>
      <w:r>
        <w:rPr>
          <w:rFonts w:ascii="Arial" w:hAnsi="Arial" w:cs="Arial"/>
          <w:color w:val="222222"/>
          <w:lang w:val="en-GB"/>
        </w:rPr>
        <w:t>Coordinating all the logistics activities organized and managed by the Africa CDC as well as work in collaboration with the local event organizer hired by the Kingdom of Morocco to ensure a world class delivery of the logistics of the conference.</w:t>
      </w:r>
    </w:p>
    <w:p w14:paraId="10031E12" w14:textId="77777777" w:rsidR="00BB41C5" w:rsidRDefault="00BB41C5">
      <w:pPr>
        <w:pStyle w:val="BodyText"/>
        <w:ind w:left="212" w:right="114"/>
        <w:rPr>
          <w:rFonts w:ascii="Arial" w:hAnsi="Arial" w:cs="Arial"/>
          <w:color w:val="222222"/>
          <w:lang w:val="en-GB"/>
        </w:rPr>
      </w:pPr>
    </w:p>
    <w:p w14:paraId="10031E13" w14:textId="77777777" w:rsidR="00BB41C5" w:rsidRDefault="00BB41C5">
      <w:pPr>
        <w:pStyle w:val="BodyText"/>
        <w:ind w:left="212" w:right="114"/>
        <w:rPr>
          <w:rFonts w:ascii="Arial" w:hAnsi="Arial" w:cs="Arial"/>
          <w:b/>
          <w:lang w:eastAsia="zh-CN"/>
        </w:rPr>
      </w:pPr>
    </w:p>
    <w:p w14:paraId="10031E14" w14:textId="77777777" w:rsidR="00BB41C5" w:rsidRDefault="00BB41C5">
      <w:pPr>
        <w:pStyle w:val="BodyText"/>
        <w:ind w:left="212" w:right="114"/>
        <w:rPr>
          <w:rFonts w:ascii="Arial" w:hAnsi="Arial" w:cs="Arial"/>
          <w:b/>
          <w:lang w:eastAsia="zh-CN"/>
        </w:rPr>
      </w:pPr>
    </w:p>
    <w:p w14:paraId="10031E15" w14:textId="77777777" w:rsidR="00BB41C5" w:rsidRDefault="00BB41C5">
      <w:pPr>
        <w:pStyle w:val="BodyText"/>
        <w:ind w:left="212" w:right="114"/>
        <w:rPr>
          <w:rFonts w:ascii="Arial" w:hAnsi="Arial" w:cs="Arial"/>
          <w:b/>
          <w:lang w:eastAsia="zh-CN"/>
        </w:rPr>
      </w:pPr>
    </w:p>
    <w:p w14:paraId="10031E16" w14:textId="77777777" w:rsidR="00BB41C5" w:rsidRDefault="00BB41C5">
      <w:pPr>
        <w:pStyle w:val="BodyText"/>
        <w:ind w:left="212" w:right="114"/>
        <w:rPr>
          <w:rFonts w:ascii="Arial" w:hAnsi="Arial" w:cs="Arial"/>
          <w:b/>
          <w:lang w:eastAsia="zh-CN"/>
        </w:rPr>
      </w:pPr>
    </w:p>
    <w:p w14:paraId="10031E17" w14:textId="77777777" w:rsidR="00BB41C5" w:rsidRDefault="00BB41C5">
      <w:pPr>
        <w:pStyle w:val="BodyText"/>
        <w:ind w:left="212" w:right="114"/>
        <w:rPr>
          <w:rFonts w:ascii="Arial" w:hAnsi="Arial" w:cs="Arial"/>
          <w:b/>
          <w:lang w:eastAsia="zh-CN"/>
        </w:rPr>
      </w:pPr>
    </w:p>
    <w:p w14:paraId="10031E18" w14:textId="77777777" w:rsidR="00BB41C5" w:rsidRDefault="00BB41C5">
      <w:pPr>
        <w:pStyle w:val="BodyText"/>
        <w:ind w:left="212" w:right="114"/>
        <w:rPr>
          <w:rFonts w:ascii="Arial" w:hAnsi="Arial" w:cs="Arial"/>
          <w:b/>
          <w:lang w:eastAsia="zh-CN"/>
        </w:rPr>
      </w:pPr>
    </w:p>
    <w:p w14:paraId="10031E19" w14:textId="77777777" w:rsidR="00BB41C5" w:rsidRDefault="00BB41C5">
      <w:pPr>
        <w:pStyle w:val="BodyText"/>
        <w:ind w:left="212" w:right="114"/>
        <w:rPr>
          <w:rFonts w:ascii="Arial" w:hAnsi="Arial" w:cs="Arial"/>
          <w:b/>
          <w:lang w:eastAsia="zh-CN"/>
        </w:rPr>
      </w:pPr>
    </w:p>
    <w:p w14:paraId="10031E1A" w14:textId="77777777" w:rsidR="00BB41C5" w:rsidRDefault="00BB41C5">
      <w:pPr>
        <w:pStyle w:val="BodyText"/>
        <w:ind w:left="212" w:right="114"/>
        <w:rPr>
          <w:rFonts w:ascii="Arial" w:hAnsi="Arial" w:cs="Arial"/>
          <w:b/>
          <w:lang w:eastAsia="zh-CN"/>
        </w:rPr>
      </w:pPr>
    </w:p>
    <w:p w14:paraId="10031E1B" w14:textId="77777777" w:rsidR="00BB41C5" w:rsidRDefault="00BB41C5">
      <w:pPr>
        <w:pStyle w:val="BodyText"/>
        <w:ind w:left="212" w:right="114"/>
        <w:rPr>
          <w:rFonts w:ascii="Arial" w:hAnsi="Arial" w:cs="Arial"/>
          <w:b/>
          <w:lang w:eastAsia="zh-CN"/>
        </w:rPr>
      </w:pPr>
    </w:p>
    <w:p w14:paraId="10031E1C" w14:textId="77777777" w:rsidR="00BB41C5" w:rsidRDefault="00BB41C5">
      <w:pPr>
        <w:pStyle w:val="BodyText"/>
        <w:ind w:left="212" w:right="114"/>
        <w:rPr>
          <w:rFonts w:ascii="Arial" w:hAnsi="Arial" w:cs="Arial"/>
          <w:b/>
          <w:lang w:eastAsia="zh-CN"/>
        </w:rPr>
      </w:pPr>
    </w:p>
    <w:p w14:paraId="10031E1D" w14:textId="77777777" w:rsidR="00BB41C5" w:rsidRDefault="00BB41C5">
      <w:pPr>
        <w:pStyle w:val="BodyText"/>
        <w:ind w:left="212" w:right="114"/>
        <w:rPr>
          <w:rFonts w:ascii="Arial" w:hAnsi="Arial" w:cs="Arial"/>
          <w:b/>
          <w:lang w:eastAsia="zh-CN"/>
        </w:rPr>
      </w:pPr>
    </w:p>
    <w:p w14:paraId="10031E1E" w14:textId="77777777" w:rsidR="00BB41C5" w:rsidRDefault="009251F0">
      <w:pPr>
        <w:pStyle w:val="BodyText"/>
        <w:ind w:left="212" w:right="114"/>
        <w:rPr>
          <w:rFonts w:ascii="Arial" w:hAnsi="Arial" w:cs="Arial"/>
          <w:b/>
          <w:lang w:eastAsia="zh-CN"/>
        </w:rPr>
      </w:pPr>
      <w:r>
        <w:rPr>
          <w:rFonts w:ascii="Arial" w:hAnsi="Arial" w:cs="Arial"/>
          <w:b/>
          <w:lang w:eastAsia="zh-CN"/>
        </w:rPr>
        <w:t xml:space="preserve">SCOPE OF WORK  </w:t>
      </w:r>
    </w:p>
    <w:p w14:paraId="10031E1F" w14:textId="77777777" w:rsidR="00BB41C5" w:rsidRDefault="009251F0">
      <w:pPr>
        <w:pStyle w:val="BodyText"/>
        <w:ind w:left="212" w:right="114"/>
        <w:rPr>
          <w:rFonts w:ascii="Arial" w:eastAsia="DengXian" w:hAnsi="Arial" w:cs="Arial"/>
          <w:color w:val="222222"/>
          <w:lang w:eastAsia="zh-CN"/>
        </w:rPr>
      </w:pPr>
      <w:r>
        <w:rPr>
          <w:rFonts w:ascii="Arial" w:eastAsia="DengXian" w:hAnsi="Arial" w:cs="Arial"/>
          <w:color w:val="222222"/>
          <w:lang w:eastAsia="zh-CN"/>
        </w:rPr>
        <w:t>In consideration of the scope, the appointed professional conference organizer is expected to support the actions and deliverables:</w:t>
      </w:r>
    </w:p>
    <w:p w14:paraId="10031E20" w14:textId="77777777" w:rsidR="00BB41C5" w:rsidRDefault="00BB41C5">
      <w:pPr>
        <w:pStyle w:val="BodyText"/>
        <w:ind w:left="212" w:right="114"/>
        <w:rPr>
          <w:rFonts w:ascii="Arial" w:eastAsia="DengXian" w:hAnsi="Arial" w:cs="Arial"/>
          <w:color w:val="222222"/>
          <w:lang w:eastAsia="zh-CN"/>
        </w:rPr>
      </w:pPr>
    </w:p>
    <w:p w14:paraId="10031E21" w14:textId="77777777" w:rsidR="00BB41C5" w:rsidRDefault="009251F0">
      <w:pPr>
        <w:pStyle w:val="BodyText"/>
        <w:ind w:left="720" w:right="114"/>
        <w:rPr>
          <w:rFonts w:ascii="Arial" w:eastAsia="DengXian" w:hAnsi="Arial" w:cs="Arial"/>
          <w:b/>
          <w:bCs/>
          <w:color w:val="222222"/>
          <w:lang w:eastAsia="zh-CN"/>
        </w:rPr>
      </w:pPr>
      <w:r>
        <w:rPr>
          <w:rFonts w:ascii="Arial" w:eastAsia="DengXian" w:hAnsi="Arial" w:cs="Arial"/>
          <w:b/>
          <w:bCs/>
          <w:color w:val="222222"/>
          <w:lang w:eastAsia="zh-CN"/>
        </w:rPr>
        <w:t>1.</w:t>
      </w:r>
      <w:r>
        <w:rPr>
          <w:rFonts w:ascii="Arial" w:eastAsia="DengXian" w:hAnsi="Arial" w:cs="Arial"/>
          <w:b/>
          <w:bCs/>
          <w:color w:val="222222"/>
          <w:lang w:eastAsia="zh-CN"/>
        </w:rPr>
        <w:tab/>
        <w:t>Overall Conference support</w:t>
      </w:r>
    </w:p>
    <w:p w14:paraId="10031E22" w14:textId="77777777" w:rsidR="00BB41C5" w:rsidRDefault="009251F0">
      <w:pPr>
        <w:pStyle w:val="BodyText"/>
        <w:numPr>
          <w:ilvl w:val="0"/>
          <w:numId w:val="3"/>
        </w:numPr>
        <w:ind w:right="114"/>
        <w:rPr>
          <w:rFonts w:ascii="Arial" w:eastAsia="DengXian" w:hAnsi="Arial" w:cs="Arial"/>
          <w:color w:val="222222"/>
          <w:lang w:eastAsia="zh-CN"/>
        </w:rPr>
      </w:pPr>
      <w:r>
        <w:rPr>
          <w:rFonts w:ascii="Arial" w:eastAsia="DengXian" w:hAnsi="Arial" w:cs="Arial"/>
          <w:color w:val="222222"/>
          <w:lang w:eastAsia="zh-CN"/>
        </w:rPr>
        <w:t>Outputs from day-to-day secretariat support</w:t>
      </w:r>
    </w:p>
    <w:p w14:paraId="10031E23" w14:textId="77777777" w:rsidR="00BB41C5" w:rsidRDefault="009251F0">
      <w:pPr>
        <w:pStyle w:val="BodyText"/>
        <w:numPr>
          <w:ilvl w:val="0"/>
          <w:numId w:val="3"/>
        </w:numPr>
        <w:ind w:right="114"/>
        <w:rPr>
          <w:rFonts w:ascii="Arial" w:eastAsia="DengXian" w:hAnsi="Arial" w:cs="Arial"/>
          <w:color w:val="222222"/>
          <w:lang w:eastAsia="zh-CN"/>
        </w:rPr>
      </w:pPr>
      <w:r>
        <w:rPr>
          <w:rFonts w:ascii="Arial" w:eastAsia="DengXian" w:hAnsi="Arial" w:cs="Arial"/>
          <w:color w:val="222222"/>
          <w:lang w:eastAsia="zh-CN"/>
        </w:rPr>
        <w:t>Co-organise and coordinate with Africa CDC CPHIA secretariat, Scientific Programme Committee meetings and CPHIA Secretariat meetings.</w:t>
      </w:r>
    </w:p>
    <w:p w14:paraId="10031E24" w14:textId="77777777" w:rsidR="00BB41C5" w:rsidRDefault="009251F0">
      <w:pPr>
        <w:pStyle w:val="BodyText"/>
        <w:numPr>
          <w:ilvl w:val="0"/>
          <w:numId w:val="3"/>
        </w:numPr>
        <w:ind w:right="114"/>
        <w:rPr>
          <w:rFonts w:ascii="Arial" w:eastAsia="DengXian" w:hAnsi="Arial" w:cs="Arial"/>
          <w:color w:val="222222"/>
          <w:lang w:eastAsia="zh-CN"/>
        </w:rPr>
      </w:pPr>
      <w:r>
        <w:rPr>
          <w:rFonts w:ascii="Arial" w:eastAsia="DengXian" w:hAnsi="Arial" w:cs="Arial"/>
          <w:color w:val="222222"/>
          <w:lang w:eastAsia="zh-CN"/>
        </w:rPr>
        <w:t xml:space="preserve">Co-develop with Africa CDC CPHIA secretariat, a shared workplan with responsible staffing, assigned roles and clear deliverables. </w:t>
      </w:r>
    </w:p>
    <w:p w14:paraId="10031E25" w14:textId="77777777" w:rsidR="00BB41C5" w:rsidRDefault="009251F0">
      <w:pPr>
        <w:pStyle w:val="BodyText"/>
        <w:numPr>
          <w:ilvl w:val="0"/>
          <w:numId w:val="3"/>
        </w:numPr>
        <w:ind w:right="114"/>
        <w:rPr>
          <w:rFonts w:ascii="Arial" w:eastAsia="DengXian" w:hAnsi="Arial" w:cs="Arial"/>
          <w:color w:val="222222"/>
          <w:lang w:eastAsia="zh-CN"/>
        </w:rPr>
      </w:pPr>
      <w:r>
        <w:rPr>
          <w:rFonts w:ascii="Arial" w:eastAsia="DengXian" w:hAnsi="Arial" w:cs="Arial"/>
          <w:color w:val="222222"/>
          <w:lang w:eastAsia="zh-CN"/>
        </w:rPr>
        <w:t>Develop a conference planning manual.</w:t>
      </w:r>
    </w:p>
    <w:p w14:paraId="10031E26" w14:textId="77777777" w:rsidR="00BB41C5" w:rsidRDefault="009251F0">
      <w:pPr>
        <w:pStyle w:val="BodyText"/>
        <w:numPr>
          <w:ilvl w:val="0"/>
          <w:numId w:val="3"/>
        </w:numPr>
        <w:ind w:right="114"/>
        <w:rPr>
          <w:rFonts w:ascii="Arial" w:eastAsia="DengXian" w:hAnsi="Arial" w:cs="Arial"/>
          <w:color w:val="222222"/>
          <w:lang w:eastAsia="zh-CN"/>
        </w:rPr>
      </w:pPr>
      <w:r>
        <w:rPr>
          <w:rFonts w:ascii="Arial" w:eastAsia="DengXian" w:hAnsi="Arial" w:cs="Arial"/>
          <w:color w:val="222222"/>
          <w:lang w:eastAsia="zh-CN"/>
        </w:rPr>
        <w:t xml:space="preserve">Draft comprehensive minutes from onsite visits </w:t>
      </w:r>
    </w:p>
    <w:p w14:paraId="10031E27" w14:textId="77777777" w:rsidR="00BB41C5" w:rsidRDefault="009251F0">
      <w:pPr>
        <w:pStyle w:val="BodyText"/>
        <w:numPr>
          <w:ilvl w:val="0"/>
          <w:numId w:val="3"/>
        </w:numPr>
        <w:ind w:right="114"/>
        <w:rPr>
          <w:rFonts w:ascii="Arial" w:eastAsia="DengXian" w:hAnsi="Arial" w:cs="Arial"/>
          <w:color w:val="222222"/>
          <w:lang w:eastAsia="zh-CN"/>
        </w:rPr>
      </w:pPr>
      <w:r>
        <w:rPr>
          <w:rFonts w:ascii="Arial" w:eastAsia="DengXian" w:hAnsi="Arial" w:cs="Arial"/>
          <w:color w:val="222222"/>
          <w:lang w:eastAsia="zh-CN"/>
        </w:rPr>
        <w:t>Develop and roll out a post conference survey report.</w:t>
      </w:r>
    </w:p>
    <w:p w14:paraId="10031E28" w14:textId="77777777" w:rsidR="00BB41C5" w:rsidRDefault="009251F0">
      <w:pPr>
        <w:pStyle w:val="BodyText"/>
        <w:numPr>
          <w:ilvl w:val="0"/>
          <w:numId w:val="3"/>
        </w:numPr>
        <w:ind w:right="114"/>
        <w:rPr>
          <w:rFonts w:ascii="Arial" w:eastAsia="DengXian" w:hAnsi="Arial" w:cs="Arial"/>
          <w:color w:val="222222"/>
          <w:lang w:eastAsia="zh-CN"/>
        </w:rPr>
      </w:pPr>
      <w:r>
        <w:rPr>
          <w:rFonts w:ascii="Arial" w:eastAsia="DengXian" w:hAnsi="Arial" w:cs="Arial"/>
          <w:color w:val="222222"/>
          <w:lang w:eastAsia="zh-CN"/>
        </w:rPr>
        <w:t xml:space="preserve">Develop a comprehensive conference report. </w:t>
      </w:r>
    </w:p>
    <w:p w14:paraId="10031E29" w14:textId="77777777" w:rsidR="00BB41C5" w:rsidRDefault="00BB41C5">
      <w:pPr>
        <w:pStyle w:val="BodyText"/>
        <w:ind w:left="212" w:right="114"/>
        <w:rPr>
          <w:rFonts w:ascii="Arial" w:eastAsia="DengXian" w:hAnsi="Arial" w:cs="Arial"/>
          <w:color w:val="222222"/>
          <w:lang w:eastAsia="zh-CN"/>
        </w:rPr>
      </w:pPr>
    </w:p>
    <w:p w14:paraId="10031E2A" w14:textId="77777777" w:rsidR="00BB41C5" w:rsidRDefault="009251F0">
      <w:pPr>
        <w:pStyle w:val="BodyText"/>
        <w:ind w:left="720" w:right="114"/>
        <w:rPr>
          <w:rFonts w:ascii="Arial" w:eastAsia="DengXian" w:hAnsi="Arial" w:cs="Arial"/>
          <w:b/>
          <w:bCs/>
          <w:color w:val="222222"/>
          <w:lang w:eastAsia="zh-CN"/>
        </w:rPr>
      </w:pPr>
      <w:r>
        <w:rPr>
          <w:rFonts w:ascii="Arial" w:eastAsia="DengXian" w:hAnsi="Arial" w:cs="Arial"/>
          <w:b/>
          <w:bCs/>
          <w:color w:val="222222"/>
          <w:lang w:eastAsia="zh-CN"/>
        </w:rPr>
        <w:t>2.</w:t>
      </w:r>
      <w:r>
        <w:rPr>
          <w:rFonts w:ascii="Arial" w:eastAsia="DengXian" w:hAnsi="Arial" w:cs="Arial"/>
          <w:b/>
          <w:bCs/>
          <w:color w:val="222222"/>
          <w:lang w:eastAsia="zh-CN"/>
        </w:rPr>
        <w:tab/>
        <w:t xml:space="preserve">Scientific Program Development and Support to Speakers </w:t>
      </w:r>
    </w:p>
    <w:p w14:paraId="10031E2B" w14:textId="77777777" w:rsidR="00BB41C5" w:rsidRDefault="009251F0">
      <w:pPr>
        <w:pStyle w:val="BodyText"/>
        <w:numPr>
          <w:ilvl w:val="0"/>
          <w:numId w:val="4"/>
        </w:numPr>
        <w:ind w:right="114"/>
        <w:rPr>
          <w:rFonts w:ascii="Arial" w:eastAsia="DengXian" w:hAnsi="Arial" w:cs="Arial"/>
          <w:color w:val="222222"/>
          <w:lang w:eastAsia="zh-CN"/>
        </w:rPr>
      </w:pPr>
      <w:r>
        <w:rPr>
          <w:rFonts w:ascii="Arial" w:eastAsia="DengXian" w:hAnsi="Arial" w:cs="Arial"/>
          <w:color w:val="222222"/>
          <w:lang w:eastAsia="zh-CN"/>
        </w:rPr>
        <w:t xml:space="preserve">Establish and coordinate an easy-to-navigate conference agenda that clearly identifies speakers, venues, and time slots available online as well as printed formats. </w:t>
      </w:r>
    </w:p>
    <w:p w14:paraId="10031E2C" w14:textId="77777777" w:rsidR="00BB41C5" w:rsidRDefault="009251F0">
      <w:pPr>
        <w:pStyle w:val="BodyText"/>
        <w:numPr>
          <w:ilvl w:val="0"/>
          <w:numId w:val="4"/>
        </w:numPr>
        <w:ind w:right="114"/>
        <w:rPr>
          <w:rFonts w:ascii="Arial" w:eastAsia="DengXian" w:hAnsi="Arial" w:cs="Arial"/>
          <w:color w:val="222222"/>
          <w:lang w:eastAsia="zh-CN"/>
        </w:rPr>
      </w:pPr>
      <w:r>
        <w:rPr>
          <w:rFonts w:ascii="Arial" w:eastAsia="DengXian" w:hAnsi="Arial" w:cs="Arial"/>
          <w:color w:val="222222"/>
          <w:lang w:eastAsia="zh-CN"/>
        </w:rPr>
        <w:t>Elaborate comprehensive concept notes for sessions.</w:t>
      </w:r>
    </w:p>
    <w:p w14:paraId="10031E2D" w14:textId="3A57F894" w:rsidR="00BB41C5" w:rsidRDefault="009251F0">
      <w:pPr>
        <w:pStyle w:val="BodyText"/>
        <w:numPr>
          <w:ilvl w:val="0"/>
          <w:numId w:val="4"/>
        </w:numPr>
        <w:ind w:right="114"/>
        <w:rPr>
          <w:rFonts w:ascii="Arial" w:eastAsia="DengXian" w:hAnsi="Arial" w:cs="Arial"/>
          <w:color w:val="222222"/>
          <w:lang w:eastAsia="zh-CN"/>
        </w:rPr>
      </w:pPr>
      <w:r>
        <w:rPr>
          <w:rFonts w:ascii="Arial" w:eastAsia="DengXian" w:hAnsi="Arial" w:cs="Arial"/>
          <w:color w:val="222222"/>
          <w:lang w:eastAsia="zh-CN"/>
        </w:rPr>
        <w:t xml:space="preserve">Draft invitations to all </w:t>
      </w:r>
      <w:r>
        <w:rPr>
          <w:rFonts w:ascii="Arial" w:eastAsia="DengXian" w:hAnsi="Arial" w:cs="Arial"/>
          <w:color w:val="222222"/>
          <w:lang w:eastAsia="zh-CN"/>
        </w:rPr>
        <w:t xml:space="preserve">invited </w:t>
      </w:r>
      <w:r>
        <w:rPr>
          <w:rFonts w:ascii="Arial" w:eastAsia="DengXian" w:hAnsi="Arial" w:cs="Arial"/>
          <w:color w:val="222222"/>
          <w:lang w:eastAsia="zh-CN"/>
        </w:rPr>
        <w:t xml:space="preserve">speakers and moderators. </w:t>
      </w:r>
    </w:p>
    <w:p w14:paraId="10031E2E" w14:textId="77777777" w:rsidR="00BB41C5" w:rsidRDefault="009251F0">
      <w:pPr>
        <w:pStyle w:val="BodyText"/>
        <w:numPr>
          <w:ilvl w:val="0"/>
          <w:numId w:val="4"/>
        </w:numPr>
        <w:ind w:right="114"/>
        <w:rPr>
          <w:rFonts w:ascii="Arial" w:eastAsia="DengXian" w:hAnsi="Arial" w:cs="Arial"/>
          <w:color w:val="222222"/>
          <w:lang w:eastAsia="zh-CN"/>
        </w:rPr>
      </w:pPr>
      <w:r>
        <w:rPr>
          <w:rFonts w:ascii="Arial" w:eastAsia="DengXian" w:hAnsi="Arial" w:cs="Arial"/>
          <w:color w:val="222222"/>
          <w:lang w:eastAsia="zh-CN"/>
        </w:rPr>
        <w:t>Develop speaker and moderator briefing packs.</w:t>
      </w:r>
    </w:p>
    <w:p w14:paraId="10031E2F" w14:textId="77777777" w:rsidR="00BB41C5" w:rsidRDefault="009251F0">
      <w:pPr>
        <w:pStyle w:val="BodyText"/>
        <w:numPr>
          <w:ilvl w:val="0"/>
          <w:numId w:val="4"/>
        </w:numPr>
        <w:ind w:right="114"/>
        <w:rPr>
          <w:rFonts w:ascii="Arial" w:eastAsia="DengXian" w:hAnsi="Arial" w:cs="Arial"/>
          <w:color w:val="222222"/>
          <w:lang w:eastAsia="zh-CN"/>
        </w:rPr>
      </w:pPr>
      <w:r>
        <w:rPr>
          <w:rFonts w:ascii="Arial" w:eastAsia="DengXian" w:hAnsi="Arial" w:cs="Arial"/>
          <w:color w:val="222222"/>
          <w:lang w:eastAsia="zh-CN"/>
        </w:rPr>
        <w:t>Ensure assignment of rapporteurs for each session of the conference for adequate notes taking.</w:t>
      </w:r>
    </w:p>
    <w:p w14:paraId="10031E30" w14:textId="77777777" w:rsidR="00BB41C5" w:rsidRDefault="009251F0">
      <w:pPr>
        <w:pStyle w:val="BodyText"/>
        <w:numPr>
          <w:ilvl w:val="0"/>
          <w:numId w:val="4"/>
        </w:numPr>
        <w:ind w:right="114"/>
        <w:rPr>
          <w:rFonts w:ascii="Arial" w:eastAsia="DengXian" w:hAnsi="Arial" w:cs="Arial"/>
          <w:color w:val="222222"/>
          <w:lang w:eastAsia="zh-CN"/>
        </w:rPr>
      </w:pPr>
      <w:r>
        <w:rPr>
          <w:rFonts w:ascii="Arial" w:eastAsia="DengXian" w:hAnsi="Arial" w:cs="Arial"/>
          <w:color w:val="222222"/>
          <w:lang w:eastAsia="zh-CN"/>
        </w:rPr>
        <w:t>Management of plenary speakers and moderators on</w:t>
      </w:r>
      <w:r>
        <w:rPr>
          <w:rFonts w:ascii="Cambria Math" w:eastAsia="DengXian" w:hAnsi="Cambria Math" w:cs="Cambria Math"/>
          <w:color w:val="222222"/>
          <w:lang w:eastAsia="zh-CN"/>
        </w:rPr>
        <w:t>site</w:t>
      </w:r>
      <w:r>
        <w:rPr>
          <w:rFonts w:ascii="Arial" w:eastAsia="DengXian" w:hAnsi="Arial" w:cs="Arial"/>
          <w:color w:val="222222"/>
          <w:lang w:eastAsia="zh-CN"/>
        </w:rPr>
        <w:t>.</w:t>
      </w:r>
    </w:p>
    <w:p w14:paraId="10031E31" w14:textId="77777777" w:rsidR="00BB41C5" w:rsidRDefault="00BB41C5">
      <w:pPr>
        <w:pStyle w:val="BodyText"/>
        <w:ind w:left="212" w:right="114"/>
        <w:rPr>
          <w:rFonts w:ascii="Arial" w:eastAsia="DengXian" w:hAnsi="Arial" w:cs="Arial"/>
          <w:color w:val="222222"/>
          <w:lang w:eastAsia="zh-CN"/>
        </w:rPr>
      </w:pPr>
    </w:p>
    <w:p w14:paraId="10031E32" w14:textId="77777777" w:rsidR="00BB41C5" w:rsidRDefault="009251F0">
      <w:pPr>
        <w:pStyle w:val="BodyText"/>
        <w:ind w:left="720" w:right="114"/>
        <w:rPr>
          <w:rFonts w:ascii="Arial" w:eastAsia="DengXian" w:hAnsi="Arial" w:cs="Arial"/>
          <w:b/>
          <w:bCs/>
          <w:color w:val="222222"/>
          <w:lang w:eastAsia="zh-CN"/>
        </w:rPr>
      </w:pPr>
      <w:r>
        <w:rPr>
          <w:rFonts w:ascii="Arial" w:eastAsia="DengXian" w:hAnsi="Arial" w:cs="Arial"/>
          <w:b/>
          <w:bCs/>
          <w:color w:val="222222"/>
          <w:lang w:eastAsia="zh-CN"/>
        </w:rPr>
        <w:t>3.</w:t>
      </w:r>
      <w:r>
        <w:rPr>
          <w:rFonts w:ascii="Arial" w:eastAsia="DengXian" w:hAnsi="Arial" w:cs="Arial"/>
          <w:b/>
          <w:bCs/>
          <w:color w:val="222222"/>
          <w:lang w:eastAsia="zh-CN"/>
        </w:rPr>
        <w:tab/>
        <w:t xml:space="preserve">Oral and Poster Abstract Driven Parallel Sessions </w:t>
      </w:r>
    </w:p>
    <w:p w14:paraId="10031E33" w14:textId="77777777" w:rsidR="00BB41C5" w:rsidRDefault="009251F0">
      <w:pPr>
        <w:pStyle w:val="BodyText"/>
        <w:numPr>
          <w:ilvl w:val="0"/>
          <w:numId w:val="5"/>
        </w:numPr>
        <w:ind w:right="114"/>
        <w:rPr>
          <w:rFonts w:ascii="Arial" w:eastAsia="DengXian" w:hAnsi="Arial" w:cs="Arial"/>
          <w:color w:val="222222"/>
          <w:lang w:eastAsia="zh-CN"/>
        </w:rPr>
      </w:pPr>
      <w:r>
        <w:rPr>
          <w:rFonts w:ascii="Arial" w:eastAsia="DengXian" w:hAnsi="Arial" w:cs="Arial"/>
          <w:color w:val="222222"/>
          <w:lang w:eastAsia="zh-CN"/>
        </w:rPr>
        <w:t xml:space="preserve">Develop and manage an abstract submission, review and scoring platform that is user friendly to ensure timely submission reviewing and scoring of high-quality abstracts. </w:t>
      </w:r>
    </w:p>
    <w:p w14:paraId="10031E34" w14:textId="77777777" w:rsidR="00BB41C5" w:rsidRDefault="009251F0">
      <w:pPr>
        <w:pStyle w:val="BodyText"/>
        <w:numPr>
          <w:ilvl w:val="0"/>
          <w:numId w:val="5"/>
        </w:numPr>
        <w:ind w:right="114"/>
        <w:rPr>
          <w:rFonts w:ascii="Arial" w:eastAsia="DengXian" w:hAnsi="Arial" w:cs="Arial"/>
          <w:color w:val="222222"/>
          <w:lang w:eastAsia="zh-CN"/>
        </w:rPr>
      </w:pPr>
      <w:r>
        <w:rPr>
          <w:rFonts w:ascii="Arial" w:eastAsia="DengXian" w:hAnsi="Arial" w:cs="Arial"/>
          <w:color w:val="222222"/>
          <w:lang w:eastAsia="zh-CN"/>
        </w:rPr>
        <w:t>Develop clear and succinct messages for the conference website that describes the process on how to navigate the abstract submission portal.</w:t>
      </w:r>
    </w:p>
    <w:p w14:paraId="10031E35" w14:textId="77777777" w:rsidR="00BB41C5" w:rsidRDefault="009251F0">
      <w:pPr>
        <w:pStyle w:val="BodyText"/>
        <w:numPr>
          <w:ilvl w:val="0"/>
          <w:numId w:val="5"/>
        </w:numPr>
        <w:ind w:right="114"/>
        <w:rPr>
          <w:rFonts w:ascii="Arial" w:eastAsia="DengXian" w:hAnsi="Arial" w:cs="Arial"/>
          <w:color w:val="222222"/>
          <w:lang w:eastAsia="zh-CN"/>
        </w:rPr>
      </w:pPr>
      <w:r>
        <w:rPr>
          <w:rFonts w:ascii="Arial" w:eastAsia="DengXian" w:hAnsi="Arial" w:cs="Arial"/>
          <w:color w:val="222222"/>
          <w:lang w:eastAsia="zh-CN"/>
        </w:rPr>
        <w:t xml:space="preserve">Design with appropriate graphics, the poster hall. </w:t>
      </w:r>
    </w:p>
    <w:p w14:paraId="10031E36" w14:textId="77777777" w:rsidR="00BB41C5" w:rsidRDefault="009251F0">
      <w:pPr>
        <w:pStyle w:val="BodyText"/>
        <w:numPr>
          <w:ilvl w:val="0"/>
          <w:numId w:val="5"/>
        </w:numPr>
        <w:ind w:right="114"/>
        <w:rPr>
          <w:rFonts w:ascii="Arial" w:eastAsia="DengXian" w:hAnsi="Arial" w:cs="Arial"/>
          <w:color w:val="222222"/>
          <w:lang w:eastAsia="zh-CN"/>
        </w:rPr>
      </w:pPr>
      <w:r>
        <w:rPr>
          <w:rFonts w:ascii="Arial" w:eastAsia="DengXian" w:hAnsi="Arial" w:cs="Arial"/>
          <w:color w:val="222222"/>
          <w:lang w:eastAsia="zh-CN"/>
        </w:rPr>
        <w:t xml:space="preserve">Logistical support to presenters and moderators. </w:t>
      </w:r>
    </w:p>
    <w:p w14:paraId="10031E37" w14:textId="77777777" w:rsidR="00BB41C5" w:rsidRDefault="009251F0">
      <w:pPr>
        <w:pStyle w:val="BodyText"/>
        <w:numPr>
          <w:ilvl w:val="0"/>
          <w:numId w:val="5"/>
        </w:numPr>
        <w:ind w:right="114"/>
        <w:rPr>
          <w:rFonts w:ascii="Arial" w:eastAsia="DengXian" w:hAnsi="Arial" w:cs="Arial"/>
          <w:color w:val="222222"/>
          <w:lang w:eastAsia="zh-CN"/>
        </w:rPr>
      </w:pPr>
      <w:r>
        <w:rPr>
          <w:rFonts w:ascii="Arial" w:eastAsia="DengXian" w:hAnsi="Arial" w:cs="Arial"/>
          <w:color w:val="222222"/>
          <w:lang w:eastAsia="zh-CN"/>
        </w:rPr>
        <w:t>On site support of activities related to oral abstract sessions</w:t>
      </w:r>
    </w:p>
    <w:p w14:paraId="10031E38" w14:textId="77777777" w:rsidR="00BB41C5" w:rsidRDefault="00BB41C5">
      <w:pPr>
        <w:pStyle w:val="BodyText"/>
        <w:ind w:left="212" w:right="114"/>
        <w:rPr>
          <w:rFonts w:ascii="Arial" w:eastAsia="DengXian" w:hAnsi="Arial" w:cs="Arial"/>
          <w:color w:val="222222"/>
          <w:lang w:eastAsia="zh-CN"/>
        </w:rPr>
      </w:pPr>
    </w:p>
    <w:p w14:paraId="10031E39" w14:textId="77777777" w:rsidR="00BB41C5" w:rsidRDefault="009251F0">
      <w:pPr>
        <w:pStyle w:val="BodyText"/>
        <w:ind w:left="720" w:right="114"/>
        <w:rPr>
          <w:rFonts w:ascii="Arial" w:eastAsia="DengXian" w:hAnsi="Arial" w:cs="Arial"/>
          <w:b/>
          <w:bCs/>
          <w:color w:val="222222"/>
          <w:lang w:eastAsia="zh-CN"/>
        </w:rPr>
      </w:pPr>
      <w:r>
        <w:rPr>
          <w:rFonts w:ascii="Arial" w:eastAsia="DengXian" w:hAnsi="Arial" w:cs="Arial"/>
          <w:b/>
          <w:bCs/>
          <w:color w:val="222222"/>
          <w:lang w:eastAsia="zh-CN"/>
        </w:rPr>
        <w:t>4.</w:t>
      </w:r>
      <w:r>
        <w:rPr>
          <w:rFonts w:ascii="Arial" w:eastAsia="DengXian" w:hAnsi="Arial" w:cs="Arial"/>
          <w:b/>
          <w:bCs/>
          <w:color w:val="222222"/>
          <w:lang w:eastAsia="zh-CN"/>
        </w:rPr>
        <w:tab/>
        <w:t>Side Events [satellite sessions]</w:t>
      </w:r>
    </w:p>
    <w:p w14:paraId="10031E3A" w14:textId="77777777" w:rsidR="00BB41C5" w:rsidRDefault="009251F0">
      <w:pPr>
        <w:pStyle w:val="BodyText"/>
        <w:numPr>
          <w:ilvl w:val="0"/>
          <w:numId w:val="6"/>
        </w:numPr>
        <w:ind w:right="114"/>
        <w:rPr>
          <w:rFonts w:ascii="Arial" w:eastAsia="DengXian" w:hAnsi="Arial" w:cs="Arial"/>
          <w:color w:val="222222"/>
          <w:lang w:eastAsia="zh-CN"/>
        </w:rPr>
      </w:pPr>
      <w:r>
        <w:rPr>
          <w:rFonts w:ascii="Arial" w:eastAsia="DengXian" w:hAnsi="Arial" w:cs="Arial"/>
          <w:color w:val="222222"/>
          <w:lang w:eastAsia="zh-CN"/>
        </w:rPr>
        <w:t xml:space="preserve">Develop and manage a side event submission, review and scoring platform that is user friendly to ensure timely submission reviewing and scoring of high-quality side events. </w:t>
      </w:r>
    </w:p>
    <w:p w14:paraId="10031E3B" w14:textId="77777777" w:rsidR="00BB41C5" w:rsidRDefault="009251F0">
      <w:pPr>
        <w:pStyle w:val="BodyText"/>
        <w:numPr>
          <w:ilvl w:val="0"/>
          <w:numId w:val="6"/>
        </w:numPr>
        <w:ind w:right="114"/>
        <w:rPr>
          <w:rFonts w:ascii="Arial" w:eastAsia="DengXian" w:hAnsi="Arial" w:cs="Arial"/>
          <w:color w:val="222222"/>
          <w:lang w:eastAsia="zh-CN"/>
        </w:rPr>
      </w:pPr>
      <w:r>
        <w:rPr>
          <w:rFonts w:ascii="Arial" w:eastAsia="DengXian" w:hAnsi="Arial" w:cs="Arial"/>
          <w:color w:val="222222"/>
          <w:lang w:eastAsia="zh-CN"/>
        </w:rPr>
        <w:t>Develop clear and succinct messages for the conference website that describes the process on how to navigate the side event submission portal.</w:t>
      </w:r>
    </w:p>
    <w:p w14:paraId="10031E3C" w14:textId="77777777" w:rsidR="00BB41C5" w:rsidRDefault="009251F0">
      <w:pPr>
        <w:pStyle w:val="BodyText"/>
        <w:numPr>
          <w:ilvl w:val="0"/>
          <w:numId w:val="6"/>
        </w:numPr>
        <w:ind w:right="114"/>
        <w:rPr>
          <w:rFonts w:ascii="Arial" w:eastAsia="DengXian" w:hAnsi="Arial" w:cs="Arial"/>
          <w:color w:val="222222"/>
          <w:lang w:eastAsia="zh-CN"/>
        </w:rPr>
      </w:pPr>
      <w:r>
        <w:rPr>
          <w:rFonts w:ascii="Arial" w:eastAsia="DengXian" w:hAnsi="Arial" w:cs="Arial"/>
          <w:color w:val="222222"/>
          <w:lang w:eastAsia="zh-CN"/>
        </w:rPr>
        <w:t>Design with appropriate graphics, the rooms to host the side events.</w:t>
      </w:r>
    </w:p>
    <w:p w14:paraId="10031E3D" w14:textId="77777777" w:rsidR="00BB41C5" w:rsidRDefault="009251F0">
      <w:pPr>
        <w:pStyle w:val="BodyText"/>
        <w:numPr>
          <w:ilvl w:val="0"/>
          <w:numId w:val="6"/>
        </w:numPr>
        <w:ind w:right="114"/>
        <w:rPr>
          <w:rFonts w:ascii="Arial" w:eastAsia="DengXian" w:hAnsi="Arial" w:cs="Arial"/>
          <w:color w:val="222222"/>
          <w:lang w:eastAsia="zh-CN"/>
        </w:rPr>
      </w:pPr>
      <w:r>
        <w:rPr>
          <w:rFonts w:ascii="Arial" w:eastAsia="DengXian" w:hAnsi="Arial" w:cs="Arial"/>
          <w:color w:val="222222"/>
          <w:lang w:eastAsia="zh-CN"/>
        </w:rPr>
        <w:t xml:space="preserve">Logistical support to invite speakers and moderators. </w:t>
      </w:r>
    </w:p>
    <w:p w14:paraId="10031E3E" w14:textId="77777777" w:rsidR="00BB41C5" w:rsidRDefault="009251F0">
      <w:pPr>
        <w:pStyle w:val="BodyText"/>
        <w:numPr>
          <w:ilvl w:val="0"/>
          <w:numId w:val="6"/>
        </w:numPr>
        <w:ind w:right="114"/>
        <w:rPr>
          <w:rFonts w:ascii="Arial" w:eastAsia="DengXian" w:hAnsi="Arial" w:cs="Arial"/>
          <w:color w:val="222222"/>
          <w:lang w:eastAsia="zh-CN"/>
        </w:rPr>
      </w:pPr>
      <w:r>
        <w:rPr>
          <w:rFonts w:ascii="Arial" w:eastAsia="DengXian" w:hAnsi="Arial" w:cs="Arial"/>
          <w:color w:val="222222"/>
          <w:lang w:eastAsia="zh-CN"/>
        </w:rPr>
        <w:t xml:space="preserve">On-site support of activities related to side events. </w:t>
      </w:r>
    </w:p>
    <w:p w14:paraId="10031E3F" w14:textId="77777777" w:rsidR="00BB41C5" w:rsidRDefault="00BB41C5">
      <w:pPr>
        <w:pStyle w:val="BodyText"/>
        <w:ind w:left="212" w:right="114"/>
        <w:rPr>
          <w:rFonts w:ascii="Arial" w:eastAsia="DengXian" w:hAnsi="Arial" w:cs="Arial"/>
          <w:color w:val="222222"/>
          <w:lang w:eastAsia="zh-CN"/>
        </w:rPr>
      </w:pPr>
    </w:p>
    <w:p w14:paraId="10031E40" w14:textId="77777777" w:rsidR="00BB41C5" w:rsidRDefault="009251F0">
      <w:pPr>
        <w:pStyle w:val="BodyText"/>
        <w:ind w:left="720" w:right="114"/>
        <w:rPr>
          <w:rFonts w:ascii="Arial" w:eastAsia="DengXian" w:hAnsi="Arial" w:cs="Arial"/>
          <w:b/>
          <w:bCs/>
          <w:color w:val="222222"/>
          <w:lang w:eastAsia="zh-CN"/>
        </w:rPr>
      </w:pPr>
      <w:r>
        <w:rPr>
          <w:rFonts w:ascii="Arial" w:eastAsia="DengXian" w:hAnsi="Arial" w:cs="Arial"/>
          <w:b/>
          <w:bCs/>
          <w:color w:val="222222"/>
          <w:lang w:eastAsia="zh-CN"/>
        </w:rPr>
        <w:t>5.</w:t>
      </w:r>
      <w:r>
        <w:rPr>
          <w:rFonts w:ascii="Arial" w:eastAsia="DengXian" w:hAnsi="Arial" w:cs="Arial"/>
          <w:b/>
          <w:bCs/>
          <w:color w:val="222222"/>
          <w:lang w:eastAsia="zh-CN"/>
        </w:rPr>
        <w:tab/>
        <w:t>Exhibitions</w:t>
      </w:r>
    </w:p>
    <w:p w14:paraId="10031E41" w14:textId="77777777" w:rsidR="00BB41C5" w:rsidRDefault="009251F0">
      <w:pPr>
        <w:pStyle w:val="BodyText"/>
        <w:numPr>
          <w:ilvl w:val="0"/>
          <w:numId w:val="7"/>
        </w:numPr>
        <w:ind w:right="114"/>
        <w:rPr>
          <w:rFonts w:ascii="Arial" w:eastAsia="DengXian" w:hAnsi="Arial" w:cs="Arial"/>
          <w:color w:val="222222"/>
          <w:lang w:eastAsia="zh-CN"/>
        </w:rPr>
      </w:pPr>
      <w:r>
        <w:rPr>
          <w:rFonts w:ascii="Arial" w:eastAsia="DengXian" w:hAnsi="Arial" w:cs="Arial"/>
          <w:color w:val="222222"/>
          <w:lang w:eastAsia="zh-CN"/>
        </w:rPr>
        <w:t xml:space="preserve">Develop and manage an exhibition submission, review and scoring platform that is user friendly to ensure timely submission reviewing and scoring of exhibitions. </w:t>
      </w:r>
    </w:p>
    <w:p w14:paraId="10031E42" w14:textId="77777777" w:rsidR="00BB41C5" w:rsidRDefault="009251F0">
      <w:pPr>
        <w:pStyle w:val="BodyText"/>
        <w:numPr>
          <w:ilvl w:val="0"/>
          <w:numId w:val="7"/>
        </w:numPr>
        <w:ind w:right="114"/>
        <w:rPr>
          <w:rFonts w:ascii="Arial" w:eastAsia="DengXian" w:hAnsi="Arial" w:cs="Arial"/>
          <w:color w:val="222222"/>
          <w:lang w:eastAsia="zh-CN"/>
        </w:rPr>
      </w:pPr>
      <w:r>
        <w:rPr>
          <w:rFonts w:ascii="Arial" w:eastAsia="DengXian" w:hAnsi="Arial" w:cs="Arial"/>
          <w:color w:val="222222"/>
          <w:lang w:eastAsia="zh-CN"/>
        </w:rPr>
        <w:t>Website descriptions for submission portal for exhibitions</w:t>
      </w:r>
    </w:p>
    <w:p w14:paraId="10031E43" w14:textId="5BE80F0B" w:rsidR="00BB41C5" w:rsidRDefault="009251F0">
      <w:pPr>
        <w:pStyle w:val="BodyText"/>
        <w:numPr>
          <w:ilvl w:val="0"/>
          <w:numId w:val="7"/>
        </w:numPr>
        <w:ind w:right="114"/>
        <w:rPr>
          <w:rFonts w:ascii="Arial" w:eastAsia="DengXian" w:hAnsi="Arial" w:cs="Arial"/>
          <w:color w:val="222222"/>
          <w:lang w:eastAsia="zh-CN"/>
        </w:rPr>
      </w:pPr>
      <w:r>
        <w:rPr>
          <w:rFonts w:ascii="Arial" w:eastAsia="DengXian" w:hAnsi="Arial" w:cs="Arial"/>
          <w:color w:val="222222"/>
          <w:lang w:eastAsia="zh-CN"/>
        </w:rPr>
        <w:t xml:space="preserve">Exhibition </w:t>
      </w:r>
      <w:r>
        <w:rPr>
          <w:rFonts w:ascii="Arial" w:eastAsia="DengXian" w:hAnsi="Arial" w:cs="Arial"/>
          <w:color w:val="222222"/>
          <w:lang w:eastAsia="zh-CN"/>
        </w:rPr>
        <w:t xml:space="preserve">promotional </w:t>
      </w:r>
      <w:r>
        <w:rPr>
          <w:rFonts w:ascii="Arial" w:eastAsia="DengXian" w:hAnsi="Arial" w:cs="Arial"/>
          <w:color w:val="222222"/>
          <w:lang w:eastAsia="zh-CN"/>
        </w:rPr>
        <w:t xml:space="preserve">materials development and dissemination. </w:t>
      </w:r>
    </w:p>
    <w:p w14:paraId="10031E44" w14:textId="77777777" w:rsidR="00BB41C5" w:rsidRDefault="009251F0">
      <w:pPr>
        <w:pStyle w:val="BodyText"/>
        <w:numPr>
          <w:ilvl w:val="0"/>
          <w:numId w:val="7"/>
        </w:numPr>
        <w:ind w:right="114"/>
        <w:rPr>
          <w:rFonts w:ascii="Arial" w:eastAsia="DengXian" w:hAnsi="Arial" w:cs="Arial"/>
          <w:color w:val="222222"/>
          <w:lang w:eastAsia="zh-CN"/>
        </w:rPr>
      </w:pPr>
      <w:r>
        <w:rPr>
          <w:rFonts w:ascii="Arial" w:eastAsia="DengXian" w:hAnsi="Arial" w:cs="Arial"/>
          <w:color w:val="222222"/>
          <w:lang w:eastAsia="zh-CN"/>
        </w:rPr>
        <w:t>Logistical support to exhibitors</w:t>
      </w:r>
    </w:p>
    <w:p w14:paraId="10031E45" w14:textId="77777777" w:rsidR="00BB41C5" w:rsidRDefault="009251F0">
      <w:pPr>
        <w:pStyle w:val="BodyText"/>
        <w:numPr>
          <w:ilvl w:val="0"/>
          <w:numId w:val="7"/>
        </w:numPr>
        <w:ind w:right="114"/>
        <w:rPr>
          <w:rFonts w:ascii="Arial" w:eastAsia="DengXian" w:hAnsi="Arial" w:cs="Arial"/>
          <w:color w:val="222222"/>
          <w:lang w:eastAsia="zh-CN"/>
        </w:rPr>
      </w:pPr>
      <w:r>
        <w:rPr>
          <w:rFonts w:ascii="Arial" w:eastAsia="DengXian" w:hAnsi="Arial" w:cs="Arial"/>
          <w:color w:val="222222"/>
          <w:lang w:eastAsia="zh-CN"/>
        </w:rPr>
        <w:t>On-site support for exhibition activities</w:t>
      </w:r>
    </w:p>
    <w:p w14:paraId="10031E46" w14:textId="77777777" w:rsidR="00BB41C5" w:rsidRDefault="00BB41C5">
      <w:pPr>
        <w:pStyle w:val="BodyText"/>
        <w:ind w:left="212" w:right="114"/>
        <w:rPr>
          <w:rFonts w:ascii="Arial" w:eastAsia="DengXian" w:hAnsi="Arial" w:cs="Arial"/>
          <w:color w:val="222222"/>
          <w:lang w:eastAsia="zh-CN"/>
        </w:rPr>
      </w:pPr>
    </w:p>
    <w:p w14:paraId="10031E47" w14:textId="77777777" w:rsidR="00BB41C5" w:rsidRDefault="009251F0">
      <w:pPr>
        <w:pStyle w:val="BodyText"/>
        <w:ind w:left="720" w:right="114"/>
        <w:rPr>
          <w:rFonts w:ascii="Arial" w:eastAsia="DengXian" w:hAnsi="Arial" w:cs="Arial"/>
          <w:b/>
          <w:bCs/>
          <w:color w:val="222222"/>
          <w:lang w:eastAsia="zh-CN"/>
        </w:rPr>
      </w:pPr>
      <w:r>
        <w:rPr>
          <w:rFonts w:ascii="Arial" w:eastAsia="DengXian" w:hAnsi="Arial" w:cs="Arial"/>
          <w:b/>
          <w:bCs/>
          <w:color w:val="222222"/>
          <w:lang w:eastAsia="zh-CN"/>
        </w:rPr>
        <w:t>6.</w:t>
      </w:r>
      <w:r>
        <w:rPr>
          <w:rFonts w:ascii="Arial" w:eastAsia="DengXian" w:hAnsi="Arial" w:cs="Arial"/>
          <w:b/>
          <w:bCs/>
          <w:color w:val="222222"/>
          <w:lang w:eastAsia="zh-CN"/>
        </w:rPr>
        <w:tab/>
        <w:t xml:space="preserve">Conference communications support to the Africa CDC communication directorate </w:t>
      </w:r>
    </w:p>
    <w:p w14:paraId="10031E48" w14:textId="77777777" w:rsidR="00BB41C5" w:rsidRDefault="009251F0">
      <w:pPr>
        <w:pStyle w:val="BodyText"/>
        <w:numPr>
          <w:ilvl w:val="0"/>
          <w:numId w:val="8"/>
        </w:numPr>
        <w:ind w:right="114"/>
        <w:rPr>
          <w:rFonts w:ascii="Arial" w:eastAsia="DengXian" w:hAnsi="Arial" w:cs="Arial"/>
          <w:color w:val="222222"/>
          <w:lang w:eastAsia="zh-CN"/>
        </w:rPr>
      </w:pPr>
      <w:r>
        <w:rPr>
          <w:rFonts w:ascii="Arial" w:eastAsia="DengXian" w:hAnsi="Arial" w:cs="Arial"/>
          <w:color w:val="222222"/>
          <w:lang w:eastAsia="zh-CN"/>
        </w:rPr>
        <w:t xml:space="preserve">Develop and implement a communications plan, roadmap, and tool kit. </w:t>
      </w:r>
    </w:p>
    <w:p w14:paraId="10031E49" w14:textId="77777777" w:rsidR="00BB41C5" w:rsidRDefault="009251F0">
      <w:pPr>
        <w:pStyle w:val="BodyText"/>
        <w:numPr>
          <w:ilvl w:val="0"/>
          <w:numId w:val="8"/>
        </w:numPr>
        <w:ind w:right="114"/>
        <w:rPr>
          <w:rFonts w:ascii="Arial" w:eastAsia="DengXian" w:hAnsi="Arial" w:cs="Arial"/>
          <w:color w:val="222222"/>
          <w:lang w:eastAsia="zh-CN"/>
        </w:rPr>
      </w:pPr>
      <w:r>
        <w:rPr>
          <w:rFonts w:ascii="Arial" w:eastAsia="DengXian" w:hAnsi="Arial" w:cs="Arial"/>
          <w:color w:val="222222"/>
          <w:lang w:eastAsia="zh-CN"/>
        </w:rPr>
        <w:t>Create conference messaging, press releases, Op-eds, and list of spokespersons.</w:t>
      </w:r>
    </w:p>
    <w:p w14:paraId="10031E4A" w14:textId="77777777" w:rsidR="00BB41C5" w:rsidRDefault="009251F0">
      <w:pPr>
        <w:pStyle w:val="BodyText"/>
        <w:numPr>
          <w:ilvl w:val="0"/>
          <w:numId w:val="8"/>
        </w:numPr>
        <w:ind w:right="114"/>
        <w:rPr>
          <w:rFonts w:ascii="Arial" w:eastAsia="DengXian" w:hAnsi="Arial" w:cs="Arial"/>
          <w:color w:val="222222"/>
          <w:lang w:eastAsia="zh-CN"/>
        </w:rPr>
      </w:pPr>
      <w:r>
        <w:rPr>
          <w:rFonts w:ascii="Arial" w:eastAsia="DengXian" w:hAnsi="Arial" w:cs="Arial"/>
          <w:color w:val="222222"/>
          <w:lang w:eastAsia="zh-CN"/>
        </w:rPr>
        <w:t>Develop and timely disseminate Communication materials.</w:t>
      </w:r>
    </w:p>
    <w:p w14:paraId="10031E4B" w14:textId="77777777" w:rsidR="00BB41C5" w:rsidRDefault="009251F0">
      <w:pPr>
        <w:pStyle w:val="BodyText"/>
        <w:numPr>
          <w:ilvl w:val="0"/>
          <w:numId w:val="8"/>
        </w:numPr>
        <w:ind w:right="114"/>
        <w:rPr>
          <w:rFonts w:ascii="Arial" w:eastAsia="DengXian" w:hAnsi="Arial" w:cs="Arial"/>
          <w:color w:val="222222"/>
          <w:lang w:eastAsia="zh-CN"/>
        </w:rPr>
      </w:pPr>
      <w:r>
        <w:rPr>
          <w:rFonts w:ascii="Arial" w:eastAsia="DengXian" w:hAnsi="Arial" w:cs="Arial"/>
          <w:color w:val="222222"/>
          <w:lang w:eastAsia="zh-CN"/>
        </w:rPr>
        <w:t>Ensure proper communication with registrant.</w:t>
      </w:r>
    </w:p>
    <w:p w14:paraId="10031E4C" w14:textId="77777777" w:rsidR="00BB41C5" w:rsidRDefault="009251F0">
      <w:pPr>
        <w:pStyle w:val="BodyText"/>
        <w:numPr>
          <w:ilvl w:val="0"/>
          <w:numId w:val="8"/>
        </w:numPr>
        <w:ind w:right="114"/>
        <w:rPr>
          <w:rFonts w:ascii="Arial" w:eastAsia="DengXian" w:hAnsi="Arial" w:cs="Arial"/>
          <w:color w:val="222222"/>
          <w:lang w:eastAsia="zh-CN"/>
        </w:rPr>
      </w:pPr>
      <w:r>
        <w:rPr>
          <w:rFonts w:ascii="Arial" w:eastAsia="DengXian" w:hAnsi="Arial" w:cs="Arial"/>
          <w:color w:val="222222"/>
          <w:lang w:eastAsia="zh-CN"/>
        </w:rPr>
        <w:lastRenderedPageBreak/>
        <w:t>Translation of materials to all African Union languages (Arabic, English, French, Portuguese, Spanish and Swahili).</w:t>
      </w:r>
    </w:p>
    <w:p w14:paraId="10031E4D" w14:textId="77777777" w:rsidR="00BB41C5" w:rsidRDefault="009251F0">
      <w:pPr>
        <w:pStyle w:val="BodyText"/>
        <w:numPr>
          <w:ilvl w:val="0"/>
          <w:numId w:val="8"/>
        </w:numPr>
        <w:ind w:right="114"/>
        <w:rPr>
          <w:rFonts w:ascii="Arial" w:eastAsia="DengXian" w:hAnsi="Arial" w:cs="Arial"/>
          <w:color w:val="222222"/>
          <w:lang w:eastAsia="zh-CN"/>
        </w:rPr>
      </w:pPr>
      <w:r>
        <w:rPr>
          <w:rFonts w:ascii="Arial" w:eastAsia="DengXian" w:hAnsi="Arial" w:cs="Arial"/>
          <w:color w:val="222222"/>
          <w:lang w:eastAsia="zh-CN"/>
        </w:rPr>
        <w:t>Media contact list from English, French, Portuguese, and Arabic speaking outlets</w:t>
      </w:r>
    </w:p>
    <w:p w14:paraId="10031E4E" w14:textId="77777777" w:rsidR="00BB41C5" w:rsidRDefault="009251F0">
      <w:pPr>
        <w:pStyle w:val="BodyText"/>
        <w:numPr>
          <w:ilvl w:val="0"/>
          <w:numId w:val="8"/>
        </w:numPr>
        <w:ind w:right="114"/>
        <w:rPr>
          <w:rFonts w:ascii="Arial" w:eastAsia="DengXian" w:hAnsi="Arial" w:cs="Arial"/>
          <w:color w:val="222222"/>
          <w:lang w:eastAsia="zh-CN"/>
        </w:rPr>
      </w:pPr>
      <w:r>
        <w:rPr>
          <w:rFonts w:ascii="Arial" w:eastAsia="DengXian" w:hAnsi="Arial" w:cs="Arial"/>
          <w:color w:val="222222"/>
          <w:lang w:eastAsia="zh-CN"/>
        </w:rPr>
        <w:t>Establish list of media partnerships</w:t>
      </w:r>
    </w:p>
    <w:p w14:paraId="10031E4F" w14:textId="77777777" w:rsidR="00BB41C5" w:rsidRDefault="009251F0">
      <w:pPr>
        <w:pStyle w:val="BodyText"/>
        <w:numPr>
          <w:ilvl w:val="0"/>
          <w:numId w:val="8"/>
        </w:numPr>
        <w:ind w:right="114"/>
        <w:rPr>
          <w:rFonts w:ascii="Arial" w:eastAsia="DengXian" w:hAnsi="Arial" w:cs="Arial"/>
          <w:color w:val="222222"/>
          <w:lang w:eastAsia="zh-CN"/>
        </w:rPr>
      </w:pPr>
      <w:r>
        <w:rPr>
          <w:rFonts w:ascii="Arial" w:eastAsia="DengXian" w:hAnsi="Arial" w:cs="Arial"/>
          <w:color w:val="222222"/>
          <w:lang w:eastAsia="zh-CN"/>
        </w:rPr>
        <w:t>Pre</w:t>
      </w:r>
      <w:r>
        <w:rPr>
          <w:rFonts w:ascii="Cambria Math" w:eastAsia="DengXian" w:hAnsi="Cambria Math" w:cs="Cambria Math"/>
          <w:color w:val="222222"/>
          <w:lang w:eastAsia="zh-CN"/>
        </w:rPr>
        <w:t>‐</w:t>
      </w:r>
      <w:r>
        <w:rPr>
          <w:rFonts w:ascii="Arial" w:eastAsia="DengXian" w:hAnsi="Arial" w:cs="Arial"/>
          <w:color w:val="222222"/>
          <w:lang w:eastAsia="zh-CN"/>
        </w:rPr>
        <w:t>conference media briefing</w:t>
      </w:r>
    </w:p>
    <w:p w14:paraId="10031E50" w14:textId="77777777" w:rsidR="00BB41C5" w:rsidRDefault="00BB41C5">
      <w:pPr>
        <w:pStyle w:val="BodyText"/>
        <w:ind w:left="212" w:right="114"/>
        <w:rPr>
          <w:rFonts w:ascii="Arial" w:eastAsia="DengXian" w:hAnsi="Arial" w:cs="Arial"/>
          <w:color w:val="222222"/>
          <w:lang w:eastAsia="zh-CN"/>
        </w:rPr>
      </w:pPr>
    </w:p>
    <w:p w14:paraId="10031E51" w14:textId="77777777" w:rsidR="00BB41C5" w:rsidRDefault="009251F0">
      <w:pPr>
        <w:pStyle w:val="BodyText"/>
        <w:ind w:left="720" w:right="114"/>
        <w:rPr>
          <w:rFonts w:ascii="Arial" w:eastAsia="DengXian" w:hAnsi="Arial" w:cs="Arial"/>
          <w:b/>
          <w:bCs/>
          <w:color w:val="222222"/>
          <w:lang w:eastAsia="zh-CN"/>
        </w:rPr>
      </w:pPr>
      <w:r>
        <w:rPr>
          <w:rFonts w:ascii="Arial" w:eastAsia="DengXian" w:hAnsi="Arial" w:cs="Arial"/>
          <w:b/>
          <w:bCs/>
          <w:color w:val="222222"/>
          <w:lang w:eastAsia="zh-CN"/>
        </w:rPr>
        <w:t>7.</w:t>
      </w:r>
      <w:r>
        <w:rPr>
          <w:rFonts w:ascii="Arial" w:eastAsia="DengXian" w:hAnsi="Arial" w:cs="Arial"/>
          <w:b/>
          <w:bCs/>
          <w:color w:val="222222"/>
          <w:lang w:eastAsia="zh-CN"/>
        </w:rPr>
        <w:tab/>
        <w:t>Digital Materials &amp; Promotion</w:t>
      </w:r>
    </w:p>
    <w:p w14:paraId="10031E52" w14:textId="77777777" w:rsidR="00BB41C5" w:rsidRDefault="009251F0">
      <w:pPr>
        <w:pStyle w:val="BodyText"/>
        <w:numPr>
          <w:ilvl w:val="0"/>
          <w:numId w:val="9"/>
        </w:numPr>
        <w:ind w:right="114"/>
        <w:rPr>
          <w:rFonts w:ascii="Arial" w:eastAsia="DengXian" w:hAnsi="Arial" w:cs="Arial"/>
          <w:color w:val="222222"/>
          <w:lang w:eastAsia="zh-CN"/>
        </w:rPr>
      </w:pPr>
      <w:r>
        <w:rPr>
          <w:rFonts w:ascii="Arial" w:eastAsia="DengXian" w:hAnsi="Arial" w:cs="Arial"/>
          <w:color w:val="222222"/>
          <w:lang w:eastAsia="zh-CN"/>
        </w:rPr>
        <w:t>CPHIA website development and maintenance</w:t>
      </w:r>
    </w:p>
    <w:p w14:paraId="10031E53" w14:textId="77777777" w:rsidR="00BB41C5" w:rsidRDefault="009251F0">
      <w:pPr>
        <w:pStyle w:val="BodyText"/>
        <w:numPr>
          <w:ilvl w:val="0"/>
          <w:numId w:val="9"/>
        </w:numPr>
        <w:ind w:right="114"/>
        <w:rPr>
          <w:rFonts w:ascii="Arial" w:eastAsia="DengXian" w:hAnsi="Arial" w:cs="Arial"/>
          <w:color w:val="222222"/>
          <w:lang w:eastAsia="zh-CN"/>
        </w:rPr>
      </w:pPr>
      <w:r>
        <w:rPr>
          <w:rFonts w:ascii="Arial" w:eastAsia="DengXian" w:hAnsi="Arial" w:cs="Arial"/>
          <w:color w:val="222222"/>
          <w:lang w:eastAsia="zh-CN"/>
        </w:rPr>
        <w:t xml:space="preserve">Support Africa CDC-led social media handles to ensure coherent, timely and coordinated communication at the conference. </w:t>
      </w:r>
    </w:p>
    <w:p w14:paraId="10031E54" w14:textId="70960B8F" w:rsidR="00BB41C5" w:rsidRDefault="009251F0">
      <w:pPr>
        <w:pStyle w:val="BodyText"/>
        <w:numPr>
          <w:ilvl w:val="0"/>
          <w:numId w:val="9"/>
        </w:numPr>
        <w:ind w:right="114"/>
        <w:rPr>
          <w:rFonts w:ascii="Arial" w:eastAsia="DengXian" w:hAnsi="Arial" w:cs="Arial"/>
          <w:color w:val="222222"/>
          <w:lang w:eastAsia="zh-CN"/>
        </w:rPr>
      </w:pPr>
      <w:r>
        <w:rPr>
          <w:rFonts w:ascii="Arial" w:eastAsia="DengXian" w:hAnsi="Arial" w:cs="Arial"/>
          <w:color w:val="222222"/>
          <w:lang w:eastAsia="zh-CN"/>
        </w:rPr>
        <w:t xml:space="preserve">Support Africa CDC </w:t>
      </w:r>
      <w:r>
        <w:rPr>
          <w:rFonts w:ascii="Arial" w:eastAsia="DengXian" w:hAnsi="Arial" w:cs="Arial"/>
          <w:color w:val="222222"/>
          <w:lang w:eastAsia="zh-CN"/>
        </w:rPr>
        <w:t xml:space="preserve">graphics </w:t>
      </w:r>
      <w:r>
        <w:rPr>
          <w:rFonts w:ascii="Arial" w:eastAsia="DengXian" w:hAnsi="Arial" w:cs="Arial"/>
          <w:color w:val="222222"/>
          <w:lang w:eastAsia="zh-CN"/>
        </w:rPr>
        <w:t xml:space="preserve">designing to promote the conference. </w:t>
      </w:r>
    </w:p>
    <w:p w14:paraId="10031E55" w14:textId="77777777" w:rsidR="00BB41C5" w:rsidRDefault="009251F0">
      <w:pPr>
        <w:pStyle w:val="BodyText"/>
        <w:numPr>
          <w:ilvl w:val="0"/>
          <w:numId w:val="9"/>
        </w:numPr>
        <w:ind w:right="114"/>
        <w:rPr>
          <w:rFonts w:ascii="Arial" w:eastAsia="DengXian" w:hAnsi="Arial" w:cs="Arial"/>
          <w:color w:val="222222"/>
          <w:lang w:eastAsia="zh-CN"/>
        </w:rPr>
      </w:pPr>
      <w:r>
        <w:rPr>
          <w:rFonts w:ascii="Arial" w:eastAsia="DengXian" w:hAnsi="Arial" w:cs="Arial"/>
          <w:color w:val="222222"/>
          <w:lang w:eastAsia="zh-CN"/>
        </w:rPr>
        <w:t xml:space="preserve">Co-develop with Africa CDC communications, the social </w:t>
      </w:r>
      <w:r>
        <w:rPr>
          <w:rFonts w:ascii="Arial" w:eastAsia="DengXian" w:hAnsi="Arial" w:cs="Arial"/>
          <w:color w:val="222222"/>
          <w:lang w:eastAsia="zh-CN"/>
        </w:rPr>
        <w:t>media token of the conference.</w:t>
      </w:r>
    </w:p>
    <w:p w14:paraId="10031E56" w14:textId="77777777" w:rsidR="00BB41C5" w:rsidRDefault="009251F0">
      <w:pPr>
        <w:pStyle w:val="BodyText"/>
        <w:numPr>
          <w:ilvl w:val="0"/>
          <w:numId w:val="9"/>
        </w:numPr>
        <w:ind w:right="114"/>
        <w:rPr>
          <w:rFonts w:ascii="Arial" w:eastAsia="DengXian" w:hAnsi="Arial" w:cs="Arial"/>
          <w:color w:val="222222"/>
          <w:lang w:eastAsia="zh-CN"/>
        </w:rPr>
      </w:pPr>
      <w:r>
        <w:rPr>
          <w:rFonts w:ascii="Arial" w:eastAsia="DengXian" w:hAnsi="Arial" w:cs="Arial"/>
          <w:color w:val="222222"/>
          <w:lang w:eastAsia="zh-CN"/>
        </w:rPr>
        <w:t>Ensure high quality conference photographs are taken to clearly depict the conference.</w:t>
      </w:r>
    </w:p>
    <w:p w14:paraId="10031E57" w14:textId="77777777" w:rsidR="00BB41C5" w:rsidRDefault="009251F0">
      <w:pPr>
        <w:pStyle w:val="BodyText"/>
        <w:numPr>
          <w:ilvl w:val="0"/>
          <w:numId w:val="9"/>
        </w:numPr>
        <w:ind w:right="114"/>
        <w:rPr>
          <w:rFonts w:ascii="Arial" w:eastAsia="DengXian" w:hAnsi="Arial" w:cs="Arial"/>
          <w:color w:val="222222"/>
          <w:lang w:eastAsia="zh-CN"/>
        </w:rPr>
      </w:pPr>
      <w:r>
        <w:rPr>
          <w:rFonts w:ascii="Arial" w:eastAsia="DengXian" w:hAnsi="Arial" w:cs="Arial"/>
          <w:color w:val="222222"/>
          <w:lang w:eastAsia="zh-CN"/>
        </w:rPr>
        <w:t>Coordinate content capturing with the service provider.</w:t>
      </w:r>
    </w:p>
    <w:p w14:paraId="10031E58" w14:textId="77777777" w:rsidR="00BB41C5" w:rsidRDefault="009251F0">
      <w:pPr>
        <w:pStyle w:val="BodyText"/>
        <w:numPr>
          <w:ilvl w:val="0"/>
          <w:numId w:val="9"/>
        </w:numPr>
        <w:ind w:right="114"/>
        <w:rPr>
          <w:rFonts w:ascii="Arial" w:eastAsia="DengXian" w:hAnsi="Arial" w:cs="Arial"/>
          <w:color w:val="222222"/>
          <w:lang w:eastAsia="zh-CN"/>
        </w:rPr>
      </w:pPr>
      <w:r>
        <w:rPr>
          <w:rFonts w:ascii="Arial" w:eastAsia="DengXian" w:hAnsi="Arial" w:cs="Arial"/>
          <w:color w:val="222222"/>
          <w:lang w:eastAsia="zh-CN"/>
        </w:rPr>
        <w:t>Conference promotional videos</w:t>
      </w:r>
    </w:p>
    <w:p w14:paraId="10031E59" w14:textId="77777777" w:rsidR="00BB41C5" w:rsidRDefault="009251F0">
      <w:pPr>
        <w:pStyle w:val="BodyText"/>
        <w:numPr>
          <w:ilvl w:val="0"/>
          <w:numId w:val="9"/>
        </w:numPr>
        <w:ind w:right="114"/>
        <w:rPr>
          <w:rFonts w:ascii="Arial" w:eastAsia="DengXian" w:hAnsi="Arial" w:cs="Arial"/>
          <w:color w:val="222222"/>
          <w:lang w:eastAsia="zh-CN"/>
        </w:rPr>
      </w:pPr>
      <w:r>
        <w:rPr>
          <w:rFonts w:ascii="Arial" w:eastAsia="DengXian" w:hAnsi="Arial" w:cs="Arial"/>
          <w:color w:val="222222"/>
          <w:lang w:eastAsia="zh-CN"/>
        </w:rPr>
        <w:t>Registration updates</w:t>
      </w:r>
    </w:p>
    <w:p w14:paraId="10031E5A" w14:textId="77777777" w:rsidR="00BB41C5" w:rsidRDefault="00BB41C5">
      <w:pPr>
        <w:pStyle w:val="BodyText"/>
        <w:ind w:left="212" w:right="114"/>
        <w:rPr>
          <w:rFonts w:ascii="Arial" w:eastAsia="DengXian" w:hAnsi="Arial" w:cs="Arial"/>
          <w:color w:val="222222"/>
          <w:lang w:eastAsia="zh-CN"/>
        </w:rPr>
      </w:pPr>
    </w:p>
    <w:p w14:paraId="10031E5B" w14:textId="77777777" w:rsidR="00BB41C5" w:rsidRDefault="009251F0">
      <w:pPr>
        <w:widowControl/>
        <w:shd w:val="clear" w:color="auto" w:fill="FFFFFF"/>
        <w:autoSpaceDE/>
        <w:autoSpaceDN/>
        <w:contextualSpacing/>
        <w:rPr>
          <w:rFonts w:ascii="Arial" w:hAnsi="Arial" w:cs="Arial"/>
          <w:b/>
          <w:bCs/>
          <w:color w:val="222222"/>
        </w:rPr>
      </w:pPr>
      <w:r>
        <w:rPr>
          <w:rFonts w:ascii="Arial" w:hAnsi="Arial" w:cs="Arial"/>
          <w:b/>
          <w:bCs/>
          <w:color w:val="222222"/>
        </w:rPr>
        <w:t>DELIVERABLES, TIMEFRAME, AND REPORTING</w:t>
      </w:r>
    </w:p>
    <w:p w14:paraId="10031E5C" w14:textId="77777777" w:rsidR="00BB41C5" w:rsidRDefault="009251F0">
      <w:pPr>
        <w:rPr>
          <w:rFonts w:ascii="Arial" w:hAnsi="Arial" w:cs="Arial"/>
          <w:color w:val="0E101A"/>
          <w:lang w:val="en-GB" w:eastAsia="en-GB"/>
        </w:rPr>
      </w:pPr>
      <w:r>
        <w:rPr>
          <w:rFonts w:ascii="Arial" w:hAnsi="Arial" w:cs="Arial"/>
          <w:color w:val="0E101A"/>
          <w:lang w:val="en-GB" w:eastAsia="en-GB"/>
        </w:rPr>
        <w:t>The firm is expected to submit the following deliverables</w:t>
      </w:r>
    </w:p>
    <w:p w14:paraId="10031E5D" w14:textId="77777777" w:rsidR="00BB41C5" w:rsidRDefault="009251F0">
      <w:pPr>
        <w:pStyle w:val="ListParagraph"/>
        <w:numPr>
          <w:ilvl w:val="0"/>
          <w:numId w:val="10"/>
        </w:numPr>
        <w:rPr>
          <w:rFonts w:ascii="Arial" w:hAnsi="Arial" w:cs="Arial"/>
          <w:color w:val="0E101A"/>
          <w:lang w:val="en-GB" w:eastAsia="en-GB"/>
        </w:rPr>
      </w:pPr>
      <w:r>
        <w:rPr>
          <w:rFonts w:ascii="Arial" w:hAnsi="Arial" w:cs="Arial"/>
          <w:color w:val="0E101A"/>
          <w:lang w:val="en-GB" w:eastAsia="en-GB"/>
        </w:rPr>
        <w:t>Inception report including activity management plan to be submitted shortly after commencement date</w:t>
      </w:r>
    </w:p>
    <w:p w14:paraId="10031E5E" w14:textId="77777777" w:rsidR="00BB41C5" w:rsidRDefault="009251F0">
      <w:pPr>
        <w:pStyle w:val="ListParagraph"/>
        <w:numPr>
          <w:ilvl w:val="0"/>
          <w:numId w:val="10"/>
        </w:numPr>
        <w:rPr>
          <w:rFonts w:ascii="Arial" w:hAnsi="Arial" w:cs="Arial"/>
          <w:color w:val="0E101A"/>
          <w:lang w:val="en-GB" w:eastAsia="en-GB"/>
        </w:rPr>
      </w:pPr>
      <w:r>
        <w:rPr>
          <w:rFonts w:ascii="Arial" w:hAnsi="Arial" w:cs="Arial"/>
          <w:color w:val="0E101A"/>
          <w:lang w:val="en-GB" w:eastAsia="en-GB"/>
        </w:rPr>
        <w:t xml:space="preserve">Scientific program of the conference co-developed with the Scientific program committee and the Africa CDC CPHIA secretariat outlining the different activities, the venue, the speakers, moderators, and duration a few weeks before the conference. </w:t>
      </w:r>
    </w:p>
    <w:p w14:paraId="10031E5F" w14:textId="77777777" w:rsidR="00BB41C5" w:rsidRDefault="009251F0">
      <w:pPr>
        <w:pStyle w:val="ListParagraph"/>
        <w:numPr>
          <w:ilvl w:val="0"/>
          <w:numId w:val="10"/>
        </w:numPr>
        <w:rPr>
          <w:rFonts w:ascii="Arial" w:hAnsi="Arial" w:cs="Arial"/>
          <w:color w:val="0E101A"/>
          <w:lang w:val="en-GB" w:eastAsia="en-GB"/>
        </w:rPr>
      </w:pPr>
      <w:r>
        <w:rPr>
          <w:rFonts w:ascii="Arial" w:hAnsi="Arial" w:cs="Arial"/>
          <w:color w:val="0E101A"/>
          <w:lang w:val="en-GB" w:eastAsia="en-GB"/>
        </w:rPr>
        <w:t>Conference communication strategy and tool kit</w:t>
      </w:r>
    </w:p>
    <w:p w14:paraId="10031E60" w14:textId="77777777" w:rsidR="00BB41C5" w:rsidRDefault="009251F0">
      <w:pPr>
        <w:pStyle w:val="ListParagraph"/>
        <w:numPr>
          <w:ilvl w:val="0"/>
          <w:numId w:val="10"/>
        </w:numPr>
        <w:rPr>
          <w:rFonts w:ascii="Arial" w:hAnsi="Arial" w:cs="Arial"/>
          <w:color w:val="0E101A"/>
          <w:lang w:val="en-GB" w:eastAsia="en-GB"/>
        </w:rPr>
      </w:pPr>
      <w:r>
        <w:rPr>
          <w:rFonts w:ascii="Arial" w:hAnsi="Arial" w:cs="Arial"/>
          <w:color w:val="0E101A"/>
          <w:lang w:val="en-GB" w:eastAsia="en-GB"/>
        </w:rPr>
        <w:t xml:space="preserve">Draft two weeks after delivery of the conference to be finalised within a month following review by Africa CDC management. </w:t>
      </w:r>
    </w:p>
    <w:p w14:paraId="10031E61" w14:textId="77777777" w:rsidR="00BB41C5" w:rsidRDefault="009251F0">
      <w:pPr>
        <w:pStyle w:val="ListParagraph"/>
        <w:numPr>
          <w:ilvl w:val="0"/>
          <w:numId w:val="10"/>
        </w:numPr>
        <w:rPr>
          <w:rFonts w:ascii="Arial" w:hAnsi="Arial" w:cs="Arial"/>
          <w:color w:val="0E101A"/>
          <w:lang w:val="en-GB" w:eastAsia="en-GB"/>
        </w:rPr>
      </w:pPr>
      <w:r>
        <w:rPr>
          <w:rFonts w:ascii="Arial" w:hAnsi="Arial" w:cs="Arial"/>
          <w:color w:val="0E101A"/>
          <w:lang w:val="en-GB" w:eastAsia="en-GB"/>
        </w:rPr>
        <w:t xml:space="preserve">Conference planning manual outlining all the activities required for the organisation of CPHIA with tentative timelines for planning as a guidance document for the Africa CDC CPHIA secretariat.   </w:t>
      </w:r>
    </w:p>
    <w:p w14:paraId="10031E62" w14:textId="77777777" w:rsidR="00BB41C5" w:rsidRDefault="00BB41C5">
      <w:pPr>
        <w:rPr>
          <w:rFonts w:ascii="Arial" w:hAnsi="Arial" w:cs="Arial"/>
          <w:b/>
          <w:bCs/>
          <w:color w:val="0E101A"/>
          <w:lang w:val="en-GB" w:eastAsia="en-GB"/>
        </w:rPr>
      </w:pPr>
    </w:p>
    <w:p w14:paraId="10031E63" w14:textId="77777777" w:rsidR="00BB41C5" w:rsidRDefault="009251F0">
      <w:pPr>
        <w:rPr>
          <w:rFonts w:ascii="Arial" w:hAnsi="Arial" w:cs="Arial"/>
          <w:color w:val="0E101A"/>
          <w:lang w:val="en-GB" w:eastAsia="en-GB"/>
        </w:rPr>
      </w:pPr>
      <w:r>
        <w:rPr>
          <w:rFonts w:ascii="Arial" w:hAnsi="Arial" w:cs="Arial"/>
          <w:b/>
          <w:bCs/>
          <w:color w:val="0E101A"/>
          <w:lang w:val="en-GB" w:eastAsia="en-GB"/>
        </w:rPr>
        <w:t>DURATION OF ENGAGEMENT: </w:t>
      </w:r>
    </w:p>
    <w:p w14:paraId="10031E64" w14:textId="474662BD" w:rsidR="00BB41C5" w:rsidRDefault="009251F0">
      <w:pPr>
        <w:rPr>
          <w:rFonts w:ascii="Arial" w:hAnsi="Arial" w:cs="Arial"/>
          <w:color w:val="0E101A"/>
          <w:lang w:val="en-GB" w:eastAsia="en-GB"/>
        </w:rPr>
      </w:pPr>
      <w:r>
        <w:rPr>
          <w:rFonts w:ascii="Arial" w:hAnsi="Arial" w:cs="Arial"/>
          <w:color w:val="0E101A"/>
          <w:lang w:val="en-GB" w:eastAsia="en-GB"/>
        </w:rPr>
        <w:t xml:space="preserve">The contract shall be for </w:t>
      </w:r>
      <w:r>
        <w:rPr>
          <w:rFonts w:ascii="Arial" w:hAnsi="Arial" w:cs="Arial"/>
          <w:color w:val="0E101A"/>
          <w:lang w:val="en-GB" w:eastAsia="en-GB"/>
        </w:rPr>
        <w:t xml:space="preserve">nine </w:t>
      </w:r>
      <w:r>
        <w:rPr>
          <w:rFonts w:ascii="Arial" w:hAnsi="Arial" w:cs="Arial"/>
          <w:color w:val="0E101A"/>
          <w:lang w:val="en-GB" w:eastAsia="en-GB"/>
        </w:rPr>
        <w:t xml:space="preserve">(9) months, i.e. from </w:t>
      </w:r>
      <w:r>
        <w:rPr>
          <w:rFonts w:ascii="Arial" w:hAnsi="Arial" w:cs="Arial"/>
          <w:b/>
          <w:bCs/>
          <w:color w:val="0E101A"/>
          <w:lang w:val="en-GB" w:eastAsia="en-GB"/>
        </w:rPr>
        <w:t xml:space="preserve">April 2025 to December 2025 </w:t>
      </w:r>
    </w:p>
    <w:p w14:paraId="10031E65" w14:textId="77777777" w:rsidR="00BB41C5" w:rsidRDefault="00BB41C5">
      <w:pPr>
        <w:ind w:left="212"/>
        <w:rPr>
          <w:rFonts w:ascii="Arial" w:hAnsi="Arial" w:cs="Arial"/>
          <w:color w:val="0E101A"/>
          <w:lang w:val="en-GB" w:eastAsia="en-GB"/>
        </w:rPr>
      </w:pPr>
    </w:p>
    <w:p w14:paraId="10031E66" w14:textId="77777777" w:rsidR="00BB41C5" w:rsidRDefault="009251F0">
      <w:pPr>
        <w:rPr>
          <w:rFonts w:ascii="Arial" w:hAnsi="Arial" w:cs="Arial"/>
          <w:b/>
          <w:bCs/>
          <w:color w:val="0E101A"/>
          <w:lang w:val="en-GB" w:eastAsia="en-GB"/>
        </w:rPr>
      </w:pPr>
      <w:r>
        <w:rPr>
          <w:rFonts w:ascii="Arial" w:hAnsi="Arial" w:cs="Arial"/>
          <w:b/>
          <w:bCs/>
          <w:color w:val="0E101A"/>
          <w:lang w:val="en-GB" w:eastAsia="en-GB"/>
        </w:rPr>
        <w:t>DUTY STATION:</w:t>
      </w:r>
    </w:p>
    <w:p w14:paraId="10031E67" w14:textId="77777777" w:rsidR="00BB41C5" w:rsidRDefault="009251F0">
      <w:pPr>
        <w:rPr>
          <w:rFonts w:ascii="Arial" w:hAnsi="Arial" w:cs="Arial"/>
          <w:color w:val="0E101A"/>
          <w:lang w:val="en-GB" w:eastAsia="en-GB"/>
        </w:rPr>
      </w:pPr>
      <w:r>
        <w:rPr>
          <w:rFonts w:ascii="Arial" w:hAnsi="Arial" w:cs="Arial"/>
          <w:color w:val="0E101A"/>
          <w:lang w:val="en-GB" w:eastAsia="en-GB"/>
        </w:rPr>
        <w:t>The duty station is dependent on the timeline and activities to be delivered. Most of the support especially those related to the development of the scientific program with the Scientific program committee and the Africa CDC CPHIA secretariat, the planning of logistics activities with the Africa CDC CPHIA secretariat the local organising committee in Morocco, the development and execution of the communication strategy will be virtual. However, the duty station is Rabat Morocco during on-site planning visits</w:t>
      </w:r>
      <w:r>
        <w:rPr>
          <w:rFonts w:ascii="Arial" w:hAnsi="Arial" w:cs="Arial"/>
          <w:color w:val="0E101A"/>
          <w:lang w:val="en-GB" w:eastAsia="en-GB"/>
        </w:rPr>
        <w:t xml:space="preserve"> and two weeks prior to the conference, the conference week and a week after the conference. </w:t>
      </w:r>
    </w:p>
    <w:p w14:paraId="10031E68" w14:textId="77777777" w:rsidR="00BB41C5" w:rsidRDefault="00BB41C5">
      <w:pPr>
        <w:ind w:left="212"/>
        <w:rPr>
          <w:rFonts w:ascii="Arial" w:hAnsi="Arial" w:cs="Arial"/>
          <w:b/>
          <w:bCs/>
          <w:color w:val="0E101A"/>
          <w:lang w:val="en-GB" w:eastAsia="en-GB"/>
        </w:rPr>
      </w:pPr>
    </w:p>
    <w:p w14:paraId="10031E69" w14:textId="77777777" w:rsidR="00BB41C5" w:rsidRDefault="009251F0">
      <w:pPr>
        <w:rPr>
          <w:rFonts w:ascii="Arial" w:hAnsi="Arial" w:cs="Arial"/>
          <w:b/>
          <w:bCs/>
          <w:color w:val="0E101A"/>
          <w:lang w:val="en-GB" w:eastAsia="en-GB"/>
        </w:rPr>
      </w:pPr>
      <w:r>
        <w:rPr>
          <w:rFonts w:ascii="Arial" w:hAnsi="Arial" w:cs="Arial"/>
          <w:b/>
          <w:bCs/>
          <w:color w:val="0E101A"/>
          <w:lang w:val="en-GB" w:eastAsia="en-GB"/>
        </w:rPr>
        <w:t>REPORTING LINES</w:t>
      </w:r>
    </w:p>
    <w:p w14:paraId="10031E6A" w14:textId="1D938CB2" w:rsidR="00BB41C5" w:rsidRDefault="009251F0">
      <w:pPr>
        <w:rPr>
          <w:rFonts w:ascii="Arial" w:hAnsi="Arial" w:cs="Arial"/>
          <w:b/>
          <w:lang w:val="en-GB"/>
        </w:rPr>
      </w:pPr>
      <w:r>
        <w:rPr>
          <w:rFonts w:ascii="Arial" w:hAnsi="Arial" w:cs="Arial"/>
          <w:color w:val="0E101A"/>
          <w:lang w:val="en-GB" w:eastAsia="en-GB"/>
        </w:rPr>
        <w:t xml:space="preserve">The firm will be supervised by </w:t>
      </w:r>
      <w:r>
        <w:rPr>
          <w:rFonts w:ascii="Arial" w:hAnsi="Arial" w:cs="Arial"/>
          <w:color w:val="0E101A"/>
          <w:lang w:val="en-GB" w:eastAsia="en-GB"/>
        </w:rPr>
        <w:t xml:space="preserve">the </w:t>
      </w:r>
      <w:r>
        <w:rPr>
          <w:rFonts w:ascii="Arial" w:hAnsi="Arial" w:cs="Arial"/>
          <w:color w:val="0E101A"/>
          <w:lang w:val="en-GB" w:eastAsia="en-GB"/>
        </w:rPr>
        <w:t>l</w:t>
      </w:r>
      <w:r>
        <w:rPr>
          <w:rFonts w:ascii="Arial" w:hAnsi="Arial" w:cs="Arial"/>
          <w:color w:val="0E101A"/>
          <w:lang w:val="en-GB" w:eastAsia="en-GB"/>
        </w:rPr>
        <w:t>eads</w:t>
      </w:r>
      <w:r>
        <w:rPr>
          <w:rFonts w:ascii="Arial" w:hAnsi="Arial" w:cs="Arial"/>
          <w:color w:val="0E101A"/>
          <w:lang w:val="en-GB" w:eastAsia="en-GB"/>
        </w:rPr>
        <w:t xml:space="preserve"> of the Africa CDC CPHIA secretariat that directly report</w:t>
      </w:r>
      <w:r>
        <w:rPr>
          <w:rFonts w:ascii="Arial" w:hAnsi="Arial" w:cs="Arial"/>
          <w:color w:val="0E101A"/>
          <w:lang w:val="en-GB" w:eastAsia="en-GB"/>
        </w:rPr>
        <w:t xml:space="preserve"> to the Executive office of the Africa CDC who will review and approve agreed deliverables.</w:t>
      </w:r>
    </w:p>
    <w:p w14:paraId="10031E6B" w14:textId="77777777" w:rsidR="00BB41C5" w:rsidRDefault="009251F0">
      <w:pPr>
        <w:pStyle w:val="BodyText"/>
        <w:spacing w:before="200"/>
        <w:ind w:right="114"/>
        <w:rPr>
          <w:rFonts w:ascii="Arial" w:hAnsi="Arial" w:cs="Arial"/>
          <w:b/>
        </w:rPr>
      </w:pPr>
      <w:r>
        <w:rPr>
          <w:rFonts w:ascii="Arial" w:hAnsi="Arial" w:cs="Arial"/>
          <w:b/>
        </w:rPr>
        <w:t>QUALIFICATIONS REQUIREMENTS AND EXPERIENCE OF THE FIRM</w:t>
      </w:r>
    </w:p>
    <w:p w14:paraId="10031E6C" w14:textId="77777777" w:rsidR="00BB41C5" w:rsidRDefault="009251F0">
      <w:pPr>
        <w:pStyle w:val="BodyText"/>
        <w:spacing w:before="200"/>
        <w:ind w:left="212" w:right="114"/>
        <w:rPr>
          <w:rFonts w:ascii="Arial" w:hAnsi="Arial" w:cs="Arial"/>
          <w:b/>
        </w:rPr>
      </w:pPr>
      <w:r>
        <w:rPr>
          <w:rFonts w:ascii="Arial" w:hAnsi="Arial" w:cs="Arial"/>
          <w:b/>
        </w:rPr>
        <w:t>Experience of the firm</w:t>
      </w:r>
    </w:p>
    <w:p w14:paraId="10031E6D" w14:textId="77777777" w:rsidR="00BB41C5" w:rsidRDefault="009251F0">
      <w:pPr>
        <w:pStyle w:val="BodyText"/>
        <w:ind w:left="212" w:right="114"/>
        <w:rPr>
          <w:rFonts w:ascii="Arial" w:hAnsi="Arial" w:cs="Arial"/>
          <w:bCs/>
        </w:rPr>
      </w:pPr>
      <w:r>
        <w:rPr>
          <w:rFonts w:ascii="Arial" w:hAnsi="Arial" w:cs="Arial"/>
          <w:bCs/>
        </w:rPr>
        <w:t xml:space="preserve">The firm should have a </w:t>
      </w:r>
      <w:r>
        <w:rPr>
          <w:rFonts w:ascii="Arial" w:hAnsi="Arial" w:cs="Arial"/>
          <w:bCs/>
        </w:rPr>
        <w:t>minimum of 5 years' relevant experience in event/conference management of a similar magnitude. Track records of similar experience on the African continent is a plus.</w:t>
      </w:r>
    </w:p>
    <w:p w14:paraId="10031E6E" w14:textId="77777777" w:rsidR="00BB41C5" w:rsidRDefault="009251F0">
      <w:pPr>
        <w:pStyle w:val="BodyText"/>
        <w:spacing w:before="200"/>
        <w:ind w:left="212" w:right="114"/>
        <w:rPr>
          <w:rFonts w:ascii="Arial" w:hAnsi="Arial" w:cs="Arial"/>
          <w:b/>
        </w:rPr>
      </w:pPr>
      <w:r>
        <w:rPr>
          <w:rFonts w:ascii="Arial" w:hAnsi="Arial" w:cs="Arial"/>
          <w:b/>
        </w:rPr>
        <w:t>Qualification and experience of key experts</w:t>
      </w:r>
    </w:p>
    <w:p w14:paraId="10031E6F" w14:textId="77777777" w:rsidR="00BB41C5" w:rsidRDefault="009251F0">
      <w:pPr>
        <w:pStyle w:val="BodyText"/>
        <w:spacing w:before="200"/>
        <w:ind w:left="212" w:right="114"/>
        <w:rPr>
          <w:rFonts w:ascii="Arial" w:hAnsi="Arial" w:cs="Arial"/>
          <w:b/>
        </w:rPr>
      </w:pPr>
      <w:r>
        <w:rPr>
          <w:rFonts w:ascii="Arial" w:hAnsi="Arial" w:cs="Arial"/>
          <w:b/>
        </w:rPr>
        <w:t>a.</w:t>
      </w:r>
      <w:r>
        <w:rPr>
          <w:rFonts w:ascii="Arial" w:hAnsi="Arial" w:cs="Arial"/>
          <w:b/>
        </w:rPr>
        <w:tab/>
        <w:t>Senior Project Manager</w:t>
      </w:r>
      <w:r>
        <w:rPr>
          <w:rFonts w:ascii="Arial" w:hAnsi="Arial" w:cs="Arial"/>
          <w:b/>
        </w:rPr>
        <w:t>:</w:t>
      </w:r>
    </w:p>
    <w:p w14:paraId="10031E70" w14:textId="77777777" w:rsidR="00BB41C5" w:rsidRDefault="009251F0">
      <w:pPr>
        <w:pStyle w:val="BodyText"/>
        <w:ind w:left="720" w:right="114"/>
        <w:rPr>
          <w:rFonts w:ascii="Arial" w:hAnsi="Arial" w:cs="Arial"/>
          <w:bCs/>
        </w:rPr>
      </w:pPr>
      <w:r>
        <w:rPr>
          <w:rFonts w:ascii="Arial" w:hAnsi="Arial" w:cs="Arial"/>
          <w:bCs/>
        </w:rPr>
        <w:t>Postgraduate degree in marketing Management, Business Administration, Project Management etc. with a minimum of 8 years' post qualification experience of which 5 years should have been in event management. Or BA degree in the same field with 10 years of experience in the same field</w:t>
      </w:r>
    </w:p>
    <w:p w14:paraId="10031E71" w14:textId="77777777" w:rsidR="00BB41C5" w:rsidRDefault="009251F0">
      <w:pPr>
        <w:pStyle w:val="BodyText"/>
        <w:spacing w:before="200"/>
        <w:ind w:left="212" w:right="114"/>
        <w:rPr>
          <w:rFonts w:ascii="Arial" w:hAnsi="Arial" w:cs="Arial"/>
          <w:b/>
        </w:rPr>
      </w:pPr>
      <w:r>
        <w:rPr>
          <w:rFonts w:ascii="Arial" w:hAnsi="Arial" w:cs="Arial"/>
          <w:b/>
        </w:rPr>
        <w:t>b.</w:t>
      </w:r>
      <w:r>
        <w:rPr>
          <w:rFonts w:ascii="Arial" w:hAnsi="Arial" w:cs="Arial"/>
          <w:b/>
        </w:rPr>
        <w:tab/>
        <w:t>Event Management Lead:</w:t>
      </w:r>
    </w:p>
    <w:p w14:paraId="10031E72" w14:textId="77777777" w:rsidR="00BB41C5" w:rsidRDefault="009251F0">
      <w:pPr>
        <w:pStyle w:val="BodyText"/>
        <w:ind w:left="720" w:right="114"/>
        <w:rPr>
          <w:rFonts w:ascii="Arial" w:hAnsi="Arial" w:cs="Arial"/>
          <w:bCs/>
        </w:rPr>
      </w:pPr>
      <w:r>
        <w:rPr>
          <w:rFonts w:ascii="Arial" w:hAnsi="Arial" w:cs="Arial"/>
          <w:bCs/>
        </w:rPr>
        <w:lastRenderedPageBreak/>
        <w:t>BA in marketing Management, Business Administration, etc. with a minimum of 5 years' post qualification experience of which 3 years should have been in event and conference management.</w:t>
      </w:r>
    </w:p>
    <w:p w14:paraId="10031E73" w14:textId="77777777" w:rsidR="00BB41C5" w:rsidRDefault="00BB41C5">
      <w:pPr>
        <w:pStyle w:val="BodyText"/>
        <w:ind w:left="720" w:right="114"/>
        <w:rPr>
          <w:rFonts w:ascii="Arial" w:hAnsi="Arial" w:cs="Arial"/>
          <w:bCs/>
        </w:rPr>
      </w:pPr>
    </w:p>
    <w:p w14:paraId="10031E74" w14:textId="40894954" w:rsidR="00BB41C5" w:rsidRDefault="009251F0">
      <w:pPr>
        <w:rPr>
          <w:rFonts w:ascii="Arial" w:hAnsi="Arial" w:cs="Arial"/>
          <w:b/>
          <w:sz w:val="24"/>
          <w:szCs w:val="24"/>
        </w:rPr>
      </w:pPr>
      <w:r>
        <w:rPr>
          <w:rFonts w:ascii="Arial" w:hAnsi="Arial" w:cs="Arial"/>
          <w:b/>
          <w:sz w:val="24"/>
          <w:szCs w:val="24"/>
        </w:rPr>
        <w:t xml:space="preserve">  c.</w:t>
      </w:r>
      <w:r>
        <w:rPr>
          <w:rFonts w:ascii="Arial" w:hAnsi="Arial" w:cs="Arial"/>
          <w:b/>
          <w:sz w:val="24"/>
          <w:szCs w:val="24"/>
        </w:rPr>
        <w:tab/>
        <w:t xml:space="preserve">Event Management </w:t>
      </w:r>
      <w:r>
        <w:rPr>
          <w:rFonts w:ascii="Arial" w:hAnsi="Arial" w:cs="Arial"/>
          <w:b/>
          <w:sz w:val="24"/>
          <w:szCs w:val="24"/>
        </w:rPr>
        <w:t>Assistant:</w:t>
      </w:r>
    </w:p>
    <w:p w14:paraId="10031E75" w14:textId="77777777" w:rsidR="00BB41C5" w:rsidRDefault="009251F0">
      <w:pPr>
        <w:ind w:left="720"/>
        <w:rPr>
          <w:rFonts w:ascii="Arial" w:hAnsi="Arial" w:cs="Arial"/>
          <w:b/>
          <w:sz w:val="24"/>
          <w:szCs w:val="24"/>
          <w:lang w:val="en-GB"/>
        </w:rPr>
      </w:pPr>
      <w:r>
        <w:rPr>
          <w:rFonts w:ascii="Arial" w:hAnsi="Arial" w:cs="Arial"/>
          <w:bCs/>
          <w:sz w:val="24"/>
          <w:szCs w:val="24"/>
          <w:lang w:val="en-GB"/>
        </w:rPr>
        <w:t>College Diploma in marketing Management, Business Administration, etc. with a minimum of 3 years working experience in event/conference management</w:t>
      </w:r>
      <w:r>
        <w:rPr>
          <w:rFonts w:ascii="Arial" w:hAnsi="Arial" w:cs="Arial"/>
          <w:bCs/>
          <w:sz w:val="24"/>
          <w:szCs w:val="24"/>
          <w:lang w:val="en-GB"/>
        </w:rPr>
        <w:t>.</w:t>
      </w:r>
    </w:p>
    <w:p w14:paraId="10031E76" w14:textId="77777777" w:rsidR="00BB41C5" w:rsidRDefault="00BB41C5">
      <w:pPr>
        <w:rPr>
          <w:rFonts w:ascii="Arial" w:hAnsi="Arial" w:cs="Arial"/>
          <w:b/>
          <w:sz w:val="24"/>
          <w:szCs w:val="24"/>
          <w:lang w:val="en-GB"/>
        </w:rPr>
      </w:pPr>
    </w:p>
    <w:p w14:paraId="10031E77" w14:textId="77777777" w:rsidR="00BB41C5" w:rsidRDefault="009251F0">
      <w:pPr>
        <w:rPr>
          <w:rFonts w:ascii="Arial" w:hAnsi="Arial" w:cs="Arial"/>
          <w:b/>
          <w:sz w:val="24"/>
          <w:szCs w:val="24"/>
          <w:lang w:val="en-GB"/>
        </w:rPr>
      </w:pPr>
      <w:r>
        <w:rPr>
          <w:rFonts w:ascii="Arial" w:hAnsi="Arial" w:cs="Arial"/>
          <w:b/>
          <w:sz w:val="24"/>
          <w:szCs w:val="24"/>
          <w:lang w:val="en-GB"/>
        </w:rPr>
        <w:t>PERFORMANCE CRITERIA</w:t>
      </w:r>
    </w:p>
    <w:p w14:paraId="10031E78" w14:textId="77777777" w:rsidR="00BB41C5" w:rsidRDefault="009251F0">
      <w:pPr>
        <w:rPr>
          <w:rFonts w:ascii="Arial" w:hAnsi="Arial" w:cs="Arial"/>
          <w:bCs/>
          <w:sz w:val="24"/>
          <w:szCs w:val="24"/>
          <w:lang w:val="en-GB"/>
        </w:rPr>
      </w:pPr>
      <w:r>
        <w:rPr>
          <w:rFonts w:ascii="Arial" w:hAnsi="Arial" w:cs="Arial"/>
          <w:bCs/>
          <w:sz w:val="24"/>
          <w:szCs w:val="24"/>
          <w:lang w:val="en-GB"/>
        </w:rPr>
        <w:t>The performance of the consultant will be evaluated monthly, with the following criteria:</w:t>
      </w:r>
    </w:p>
    <w:p w14:paraId="10031E79" w14:textId="77777777" w:rsidR="00BB41C5" w:rsidRDefault="009251F0">
      <w:pPr>
        <w:pStyle w:val="ListParagraph"/>
        <w:numPr>
          <w:ilvl w:val="0"/>
          <w:numId w:val="11"/>
        </w:numPr>
        <w:rPr>
          <w:rFonts w:ascii="Arial" w:hAnsi="Arial" w:cs="Arial"/>
          <w:bCs/>
          <w:sz w:val="24"/>
          <w:szCs w:val="24"/>
          <w:lang w:val="en-GB"/>
        </w:rPr>
      </w:pPr>
      <w:r>
        <w:rPr>
          <w:rFonts w:ascii="Arial" w:hAnsi="Arial" w:cs="Arial"/>
          <w:bCs/>
          <w:sz w:val="24"/>
          <w:szCs w:val="24"/>
          <w:lang w:val="en-GB"/>
        </w:rPr>
        <w:t>Timely implementation of activities.</w:t>
      </w:r>
    </w:p>
    <w:p w14:paraId="10031E7A" w14:textId="77777777" w:rsidR="00BB41C5" w:rsidRDefault="009251F0">
      <w:pPr>
        <w:pStyle w:val="ListParagraph"/>
        <w:numPr>
          <w:ilvl w:val="0"/>
          <w:numId w:val="11"/>
        </w:numPr>
        <w:rPr>
          <w:rFonts w:ascii="Arial" w:hAnsi="Arial" w:cs="Arial"/>
          <w:bCs/>
          <w:sz w:val="24"/>
          <w:szCs w:val="24"/>
          <w:lang w:val="en-GB"/>
        </w:rPr>
      </w:pPr>
      <w:r>
        <w:rPr>
          <w:rFonts w:ascii="Arial" w:hAnsi="Arial" w:cs="Arial"/>
          <w:bCs/>
          <w:sz w:val="24"/>
          <w:szCs w:val="24"/>
          <w:lang w:val="en-GB"/>
        </w:rPr>
        <w:t>Ability to meet deadlines in terms of reporting.</w:t>
      </w:r>
    </w:p>
    <w:p w14:paraId="10031E7B" w14:textId="77777777" w:rsidR="00BB41C5" w:rsidRDefault="009251F0">
      <w:pPr>
        <w:pStyle w:val="ListParagraph"/>
        <w:numPr>
          <w:ilvl w:val="0"/>
          <w:numId w:val="11"/>
        </w:numPr>
        <w:rPr>
          <w:rFonts w:ascii="Arial" w:hAnsi="Arial" w:cs="Arial"/>
          <w:bCs/>
          <w:sz w:val="24"/>
          <w:szCs w:val="24"/>
          <w:lang w:val="en-GB"/>
        </w:rPr>
      </w:pPr>
      <w:r>
        <w:rPr>
          <w:rFonts w:ascii="Arial" w:hAnsi="Arial" w:cs="Arial"/>
          <w:bCs/>
          <w:sz w:val="24"/>
          <w:szCs w:val="24"/>
          <w:lang w:val="en-GB"/>
        </w:rPr>
        <w:t>Quality of the implementation of the assigned tasks.</w:t>
      </w:r>
    </w:p>
    <w:p w14:paraId="10031E7C" w14:textId="77777777" w:rsidR="00BB41C5" w:rsidRDefault="00BB41C5">
      <w:pPr>
        <w:rPr>
          <w:rFonts w:ascii="Arial" w:hAnsi="Arial" w:cs="Arial"/>
          <w:b/>
          <w:sz w:val="24"/>
          <w:szCs w:val="24"/>
          <w:lang w:val="en-GB"/>
        </w:rPr>
      </w:pPr>
    </w:p>
    <w:p w14:paraId="10031E7D" w14:textId="77777777" w:rsidR="00BB41C5" w:rsidRDefault="009251F0">
      <w:pPr>
        <w:rPr>
          <w:rFonts w:ascii="Arial" w:hAnsi="Arial" w:cs="Arial"/>
          <w:b/>
          <w:sz w:val="24"/>
          <w:szCs w:val="24"/>
          <w:lang w:val="en-GB"/>
        </w:rPr>
      </w:pPr>
      <w:r>
        <w:rPr>
          <w:rFonts w:ascii="Arial" w:hAnsi="Arial" w:cs="Arial"/>
          <w:b/>
          <w:sz w:val="24"/>
          <w:szCs w:val="24"/>
          <w:lang w:val="en-GB"/>
        </w:rPr>
        <w:t xml:space="preserve">ADDITIONAL REQUIREMENTS </w:t>
      </w:r>
    </w:p>
    <w:p w14:paraId="10031E7E" w14:textId="77777777" w:rsidR="00BB41C5" w:rsidRDefault="009251F0">
      <w:pPr>
        <w:pStyle w:val="BodyText"/>
        <w:ind w:right="115"/>
        <w:rPr>
          <w:rFonts w:ascii="Arial" w:hAnsi="Arial" w:cs="Arial"/>
        </w:rPr>
      </w:pPr>
      <w:r>
        <w:rPr>
          <w:rFonts w:ascii="Arial" w:hAnsi="Arial" w:cs="Arial"/>
        </w:rPr>
        <w:t>In your proposal, please provide the following information:</w:t>
      </w:r>
    </w:p>
    <w:p w14:paraId="10031E7F" w14:textId="77777777" w:rsidR="00BB41C5" w:rsidRDefault="009251F0">
      <w:pPr>
        <w:pStyle w:val="BodyText"/>
        <w:numPr>
          <w:ilvl w:val="0"/>
          <w:numId w:val="12"/>
        </w:numPr>
        <w:ind w:right="115"/>
        <w:rPr>
          <w:rFonts w:ascii="Arial" w:hAnsi="Arial" w:cs="Arial"/>
        </w:rPr>
      </w:pPr>
      <w:r>
        <w:rPr>
          <w:rFonts w:ascii="Arial" w:hAnsi="Arial" w:cs="Arial"/>
        </w:rPr>
        <w:t>Proposed Methodology for providing the services.</w:t>
      </w:r>
    </w:p>
    <w:p w14:paraId="10031E80" w14:textId="77777777" w:rsidR="00BB41C5" w:rsidRDefault="009251F0">
      <w:pPr>
        <w:pStyle w:val="BodyText"/>
        <w:numPr>
          <w:ilvl w:val="0"/>
          <w:numId w:val="12"/>
        </w:numPr>
        <w:ind w:right="115"/>
        <w:rPr>
          <w:rFonts w:ascii="Arial" w:hAnsi="Arial" w:cs="Arial"/>
        </w:rPr>
      </w:pPr>
      <w:r>
        <w:rPr>
          <w:rFonts w:ascii="Arial" w:hAnsi="Arial" w:cs="Arial"/>
        </w:rPr>
        <w:t>Key Personnel- Qualification and Experience</w:t>
      </w:r>
    </w:p>
    <w:p w14:paraId="10031E81" w14:textId="77777777" w:rsidR="00BB41C5" w:rsidRDefault="009251F0">
      <w:pPr>
        <w:pStyle w:val="BodyText"/>
        <w:numPr>
          <w:ilvl w:val="0"/>
          <w:numId w:val="12"/>
        </w:numPr>
        <w:ind w:right="115"/>
        <w:rPr>
          <w:rFonts w:ascii="Arial" w:hAnsi="Arial" w:cs="Arial"/>
        </w:rPr>
      </w:pPr>
      <w:r>
        <w:rPr>
          <w:rFonts w:ascii="Arial" w:hAnsi="Arial" w:cs="Arial"/>
        </w:rPr>
        <w:t>List of current clients and services provided.</w:t>
      </w:r>
    </w:p>
    <w:p w14:paraId="10031E82" w14:textId="77777777" w:rsidR="00BB41C5" w:rsidRDefault="009251F0">
      <w:pPr>
        <w:pStyle w:val="BodyText"/>
        <w:numPr>
          <w:ilvl w:val="0"/>
          <w:numId w:val="12"/>
        </w:numPr>
        <w:ind w:right="115"/>
        <w:rPr>
          <w:rFonts w:ascii="Arial" w:hAnsi="Arial" w:cs="Arial"/>
        </w:rPr>
      </w:pPr>
      <w:r>
        <w:rPr>
          <w:rFonts w:ascii="Arial" w:hAnsi="Arial" w:cs="Arial"/>
        </w:rPr>
        <w:t xml:space="preserve">Financial proposal – Pricing schedule- </w:t>
      </w:r>
    </w:p>
    <w:p w14:paraId="10031E83" w14:textId="77777777" w:rsidR="00BB41C5" w:rsidRDefault="00BB41C5">
      <w:pPr>
        <w:pStyle w:val="BodyText"/>
        <w:ind w:right="115"/>
        <w:rPr>
          <w:rFonts w:ascii="Arial" w:hAnsi="Arial" w:cs="Arial"/>
          <w:b/>
          <w:bCs/>
        </w:rPr>
      </w:pPr>
    </w:p>
    <w:p w14:paraId="10031E84" w14:textId="6DCEEBFC" w:rsidR="00BB41C5" w:rsidRDefault="009251F0">
      <w:pPr>
        <w:pStyle w:val="BodyText"/>
        <w:ind w:right="115"/>
        <w:rPr>
          <w:rFonts w:ascii="Arial" w:hAnsi="Arial" w:cs="Arial"/>
        </w:rPr>
      </w:pPr>
      <w:r>
        <w:rPr>
          <w:rFonts w:ascii="Arial" w:hAnsi="Arial" w:cs="Arial"/>
          <w:b/>
          <w:bCs/>
        </w:rPr>
        <w:t>Eligibility Criteria:</w:t>
      </w:r>
      <w:r>
        <w:rPr>
          <w:rFonts w:ascii="Arial" w:hAnsi="Arial" w:cs="Arial"/>
        </w:rPr>
        <w:t xml:space="preserve"> You are required to meet the following criteria to be eligible to participate in this procurement:</w:t>
      </w:r>
      <w:r>
        <w:rPr>
          <w:rFonts w:ascii="Arial" w:hAnsi="Arial" w:cs="Arial"/>
        </w:rPr>
        <w:t xml:space="preserve"> </w:t>
      </w:r>
      <w:r>
        <w:rPr>
          <w:rFonts w:ascii="Arial" w:hAnsi="Arial" w:cs="Arial"/>
        </w:rPr>
        <w:t>-</w:t>
      </w:r>
      <w:r>
        <w:rPr>
          <w:rFonts w:ascii="Arial" w:hAnsi="Arial" w:cs="Arial"/>
        </w:rPr>
        <w:t xml:space="preserve"> </w:t>
      </w:r>
      <w:r>
        <w:rPr>
          <w:rFonts w:ascii="Arial" w:hAnsi="Arial" w:cs="Arial"/>
        </w:rPr>
        <w:t>(Bidder to provide evidence that</w:t>
      </w:r>
      <w:r>
        <w:rPr>
          <w:rFonts w:ascii="Arial" w:hAnsi="Arial" w:cs="Arial"/>
        </w:rPr>
        <w:t>:)</w:t>
      </w:r>
    </w:p>
    <w:p w14:paraId="10031E85" w14:textId="364025E6" w:rsidR="00BB41C5" w:rsidRDefault="009251F0">
      <w:pPr>
        <w:pStyle w:val="BodyText"/>
        <w:numPr>
          <w:ilvl w:val="0"/>
          <w:numId w:val="13"/>
        </w:numPr>
        <w:ind w:right="115"/>
        <w:jc w:val="both"/>
        <w:rPr>
          <w:rFonts w:ascii="Arial" w:hAnsi="Arial" w:cs="Arial"/>
        </w:rPr>
      </w:pPr>
      <w:r>
        <w:rPr>
          <w:rFonts w:ascii="Arial" w:hAnsi="Arial" w:cs="Arial"/>
        </w:rPr>
        <w:t xml:space="preserve">have the legal capacity to </w:t>
      </w:r>
      <w:r>
        <w:rPr>
          <w:rFonts w:ascii="Arial" w:hAnsi="Arial" w:cs="Arial"/>
        </w:rPr>
        <w:t>enter</w:t>
      </w:r>
      <w:r>
        <w:rPr>
          <w:rFonts w:ascii="Arial" w:hAnsi="Arial" w:cs="Arial"/>
        </w:rPr>
        <w:t xml:space="preserve"> a contract.</w:t>
      </w:r>
    </w:p>
    <w:p w14:paraId="10031E86" w14:textId="77777777" w:rsidR="00BB41C5" w:rsidRDefault="009251F0">
      <w:pPr>
        <w:pStyle w:val="BodyText"/>
        <w:numPr>
          <w:ilvl w:val="0"/>
          <w:numId w:val="13"/>
        </w:numPr>
        <w:ind w:right="115"/>
        <w:jc w:val="both"/>
        <w:rPr>
          <w:rFonts w:ascii="Arial" w:hAnsi="Arial" w:cs="Arial"/>
        </w:rPr>
      </w:pPr>
      <w:r>
        <w:rPr>
          <w:rFonts w:ascii="Arial" w:hAnsi="Arial" w:cs="Arial"/>
        </w:rPr>
        <w:t>not be insolvent, in receivership, bankruptcy or being wound up or subject to legal proceedings for any of these circumstances.</w:t>
      </w:r>
    </w:p>
    <w:p w14:paraId="10031E87" w14:textId="77777777" w:rsidR="00BB41C5" w:rsidRDefault="009251F0">
      <w:pPr>
        <w:pStyle w:val="BodyText"/>
        <w:numPr>
          <w:ilvl w:val="0"/>
          <w:numId w:val="13"/>
        </w:numPr>
        <w:ind w:right="115"/>
        <w:jc w:val="both"/>
        <w:rPr>
          <w:rFonts w:ascii="Arial" w:hAnsi="Arial" w:cs="Arial"/>
        </w:rPr>
      </w:pPr>
      <w:r>
        <w:rPr>
          <w:rFonts w:ascii="Arial" w:hAnsi="Arial" w:cs="Arial"/>
        </w:rPr>
        <w:t>not have your business activities suspended by Africa Union.</w:t>
      </w:r>
    </w:p>
    <w:p w14:paraId="10031E88" w14:textId="77777777" w:rsidR="00BB41C5" w:rsidRDefault="009251F0">
      <w:pPr>
        <w:pStyle w:val="BodyText"/>
        <w:numPr>
          <w:ilvl w:val="0"/>
          <w:numId w:val="13"/>
        </w:numPr>
        <w:ind w:right="115"/>
        <w:jc w:val="both"/>
        <w:rPr>
          <w:rFonts w:ascii="Arial" w:hAnsi="Arial" w:cs="Arial"/>
        </w:rPr>
      </w:pPr>
      <w:r>
        <w:rPr>
          <w:rFonts w:ascii="Arial" w:hAnsi="Arial" w:cs="Arial"/>
        </w:rPr>
        <w:t>have fulfilled your obligations to pay taxes and social security contributions.</w:t>
      </w:r>
    </w:p>
    <w:p w14:paraId="10031E89" w14:textId="77777777" w:rsidR="00BB41C5" w:rsidRDefault="009251F0">
      <w:pPr>
        <w:pStyle w:val="BodyText"/>
        <w:numPr>
          <w:ilvl w:val="0"/>
          <w:numId w:val="13"/>
        </w:numPr>
        <w:ind w:right="115"/>
        <w:jc w:val="both"/>
        <w:rPr>
          <w:rFonts w:ascii="Arial" w:hAnsi="Arial" w:cs="Arial"/>
        </w:rPr>
      </w:pPr>
      <w:r>
        <w:rPr>
          <w:rFonts w:ascii="Arial" w:hAnsi="Arial" w:cs="Arial"/>
        </w:rPr>
        <w:t>not to have a conflict of interest in relation to this procurement requirement; and</w:t>
      </w:r>
    </w:p>
    <w:p w14:paraId="10031E8A" w14:textId="77777777" w:rsidR="00BB41C5" w:rsidRDefault="00BB41C5">
      <w:pPr>
        <w:pStyle w:val="BodyText"/>
        <w:ind w:left="1080" w:right="115"/>
        <w:rPr>
          <w:rFonts w:ascii="Arial" w:hAnsi="Arial" w:cs="Arial"/>
        </w:rPr>
      </w:pPr>
    </w:p>
    <w:p w14:paraId="10031E8B" w14:textId="77777777" w:rsidR="00BB41C5" w:rsidRDefault="009251F0">
      <w:pPr>
        <w:shd w:val="clear" w:color="auto" w:fill="DEEAF6"/>
        <w:tabs>
          <w:tab w:val="left" w:pos="860"/>
        </w:tabs>
        <w:spacing w:before="67"/>
        <w:outlineLvl w:val="0"/>
        <w:rPr>
          <w:rFonts w:ascii="Arial" w:eastAsia="Arial" w:hAnsi="Arial" w:cs="Arial"/>
          <w:b/>
          <w:bCs/>
          <w:sz w:val="24"/>
          <w:szCs w:val="24"/>
        </w:rPr>
      </w:pPr>
      <w:r>
        <w:rPr>
          <w:rFonts w:ascii="Arial" w:eastAsia="Arial" w:hAnsi="Arial" w:cs="Arial"/>
          <w:b/>
          <w:bCs/>
          <w:sz w:val="24"/>
          <w:szCs w:val="24"/>
        </w:rPr>
        <w:t>PROPOSAL EVALUATION CRITERIA</w:t>
      </w:r>
    </w:p>
    <w:p w14:paraId="10031E8C" w14:textId="77777777" w:rsidR="00BB41C5" w:rsidRDefault="009251F0">
      <w:pPr>
        <w:spacing w:before="7"/>
        <w:rPr>
          <w:rFonts w:ascii="Arial" w:eastAsia="Arial" w:hAnsi="Arial" w:cs="Arial"/>
        </w:rPr>
      </w:pPr>
      <w:r>
        <w:rPr>
          <w:rFonts w:ascii="Arial" w:eastAsia="Arial" w:hAnsi="Arial" w:cs="Arial"/>
        </w:rPr>
        <w:t>The evaluation of proposals will be done using the Quality and Cost Based Selection (QCBS) methodology as detailed below:</w:t>
      </w:r>
    </w:p>
    <w:p w14:paraId="10031E8D" w14:textId="77777777" w:rsidR="00BB41C5" w:rsidRDefault="009251F0">
      <w:pPr>
        <w:spacing w:before="6"/>
        <w:rPr>
          <w:rFonts w:ascii="Arial" w:eastAsia="Arial" w:hAnsi="Arial" w:cs="Arial"/>
        </w:rPr>
      </w:pPr>
      <w:r>
        <w:rPr>
          <w:rFonts w:ascii="Arial" w:eastAsia="Arial" w:hAnsi="Arial" w:cs="Arial"/>
        </w:rPr>
        <w:t xml:space="preserve"> The minimum score required to pass the technical evaluation is 70 points. Proposals that fail at the technical stage will be eliminated and not considered for financial evaluation.</w:t>
      </w:r>
    </w:p>
    <w:tbl>
      <w:tblPr>
        <w:tblW w:w="1102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9611"/>
        <w:gridCol w:w="850"/>
      </w:tblGrid>
      <w:tr w:rsidR="00BB41C5" w14:paraId="10031E92" w14:textId="77777777">
        <w:tc>
          <w:tcPr>
            <w:tcW w:w="562" w:type="dxa"/>
          </w:tcPr>
          <w:p w14:paraId="10031E8E" w14:textId="77777777" w:rsidR="00BB41C5" w:rsidRDefault="009251F0">
            <w:pPr>
              <w:pStyle w:val="BankNormal"/>
              <w:tabs>
                <w:tab w:val="right" w:pos="7218"/>
              </w:tabs>
              <w:spacing w:after="0"/>
              <w:rPr>
                <w:rFonts w:ascii="Arial" w:hAnsi="Arial" w:cs="Arial"/>
                <w:b/>
                <w:color w:val="000000"/>
                <w:sz w:val="22"/>
                <w:szCs w:val="22"/>
              </w:rPr>
            </w:pPr>
            <w:r>
              <w:rPr>
                <w:rFonts w:ascii="Arial" w:hAnsi="Arial" w:cs="Arial"/>
                <w:b/>
                <w:color w:val="000000"/>
                <w:sz w:val="22"/>
                <w:szCs w:val="22"/>
              </w:rPr>
              <w:t>S/n</w:t>
            </w:r>
          </w:p>
        </w:tc>
        <w:tc>
          <w:tcPr>
            <w:tcW w:w="9611" w:type="dxa"/>
            <w:shd w:val="clear" w:color="auto" w:fill="auto"/>
          </w:tcPr>
          <w:p w14:paraId="10031E8F" w14:textId="77777777" w:rsidR="00BB41C5" w:rsidRDefault="009251F0">
            <w:pPr>
              <w:pStyle w:val="BankNormal"/>
              <w:tabs>
                <w:tab w:val="right" w:pos="7218"/>
              </w:tabs>
              <w:spacing w:after="0"/>
              <w:rPr>
                <w:rFonts w:ascii="Arial" w:hAnsi="Arial" w:cs="Arial"/>
                <w:b/>
                <w:color w:val="000000"/>
                <w:sz w:val="22"/>
                <w:szCs w:val="22"/>
              </w:rPr>
            </w:pPr>
            <w:r>
              <w:rPr>
                <w:rFonts w:ascii="Arial" w:hAnsi="Arial" w:cs="Arial"/>
                <w:b/>
                <w:color w:val="000000"/>
                <w:sz w:val="22"/>
                <w:szCs w:val="22"/>
              </w:rPr>
              <w:t>Criteria, sub-criteria, and point system for the evaluation of the Full Technical Proposals:</w:t>
            </w:r>
          </w:p>
        </w:tc>
        <w:tc>
          <w:tcPr>
            <w:tcW w:w="850" w:type="dxa"/>
            <w:shd w:val="clear" w:color="auto" w:fill="auto"/>
          </w:tcPr>
          <w:p w14:paraId="10031E90" w14:textId="77777777" w:rsidR="00BB41C5" w:rsidRDefault="009251F0">
            <w:pPr>
              <w:rPr>
                <w:rFonts w:ascii="Arial" w:hAnsi="Arial" w:cs="Arial"/>
                <w:b/>
                <w:color w:val="000000"/>
              </w:rPr>
            </w:pPr>
            <w:r>
              <w:rPr>
                <w:rFonts w:ascii="Arial" w:hAnsi="Arial" w:cs="Arial"/>
                <w:b/>
                <w:color w:val="000000"/>
              </w:rPr>
              <w:t>Score</w:t>
            </w:r>
          </w:p>
          <w:p w14:paraId="10031E91" w14:textId="77777777" w:rsidR="00BB41C5" w:rsidRDefault="00BB41C5">
            <w:pPr>
              <w:rPr>
                <w:rFonts w:ascii="Arial" w:hAnsi="Arial" w:cs="Arial"/>
                <w:color w:val="000000"/>
              </w:rPr>
            </w:pPr>
          </w:p>
        </w:tc>
      </w:tr>
      <w:tr w:rsidR="00BB41C5" w14:paraId="10031E96" w14:textId="77777777">
        <w:tc>
          <w:tcPr>
            <w:tcW w:w="562" w:type="dxa"/>
          </w:tcPr>
          <w:p w14:paraId="10031E93" w14:textId="77777777" w:rsidR="00BB41C5" w:rsidRDefault="009251F0">
            <w:pPr>
              <w:pStyle w:val="ListParagraph"/>
              <w:tabs>
                <w:tab w:val="right" w:pos="7218"/>
              </w:tabs>
              <w:rPr>
                <w:rFonts w:ascii="Arial" w:hAnsi="Arial" w:cs="Arial"/>
                <w:color w:val="000000"/>
              </w:rPr>
            </w:pPr>
            <w:r>
              <w:rPr>
                <w:rFonts w:ascii="Arial" w:hAnsi="Arial" w:cs="Arial"/>
                <w:color w:val="000000"/>
              </w:rPr>
              <w:t>1</w:t>
            </w:r>
          </w:p>
        </w:tc>
        <w:tc>
          <w:tcPr>
            <w:tcW w:w="9611" w:type="dxa"/>
            <w:shd w:val="clear" w:color="auto" w:fill="auto"/>
          </w:tcPr>
          <w:p w14:paraId="10031E94" w14:textId="77777777" w:rsidR="00BB41C5" w:rsidRDefault="009251F0">
            <w:pPr>
              <w:pStyle w:val="ListParagraph"/>
              <w:tabs>
                <w:tab w:val="right" w:pos="7218"/>
              </w:tabs>
              <w:rPr>
                <w:rFonts w:ascii="Arial" w:hAnsi="Arial" w:cs="Arial"/>
                <w:color w:val="000000"/>
              </w:rPr>
            </w:pPr>
            <w:r>
              <w:rPr>
                <w:rFonts w:ascii="Arial" w:hAnsi="Arial" w:cs="Arial"/>
                <w:color w:val="000000"/>
              </w:rPr>
              <w:t xml:space="preserve">Overall experience of the firm in </w:t>
            </w:r>
            <w:r>
              <w:rPr>
                <w:rFonts w:ascii="Arial" w:hAnsi="Arial" w:cs="Arial"/>
                <w:color w:val="000000"/>
              </w:rPr>
              <w:t>terms of years in service</w:t>
            </w:r>
          </w:p>
        </w:tc>
        <w:tc>
          <w:tcPr>
            <w:tcW w:w="850" w:type="dxa"/>
            <w:shd w:val="clear" w:color="auto" w:fill="auto"/>
          </w:tcPr>
          <w:p w14:paraId="10031E95" w14:textId="77777777" w:rsidR="00BB41C5" w:rsidRDefault="009251F0">
            <w:pPr>
              <w:jc w:val="center"/>
              <w:rPr>
                <w:rFonts w:ascii="Arial" w:hAnsi="Arial" w:cs="Arial"/>
                <w:color w:val="000000"/>
              </w:rPr>
            </w:pPr>
            <w:r>
              <w:rPr>
                <w:rFonts w:ascii="Arial" w:hAnsi="Arial" w:cs="Arial"/>
                <w:color w:val="000000"/>
              </w:rPr>
              <w:t>5%</w:t>
            </w:r>
          </w:p>
        </w:tc>
      </w:tr>
      <w:tr w:rsidR="00BB41C5" w14:paraId="10031E9A" w14:textId="77777777">
        <w:tc>
          <w:tcPr>
            <w:tcW w:w="562" w:type="dxa"/>
          </w:tcPr>
          <w:p w14:paraId="10031E97" w14:textId="77777777" w:rsidR="00BB41C5" w:rsidRDefault="009251F0">
            <w:pPr>
              <w:pStyle w:val="ListParagraph"/>
              <w:tabs>
                <w:tab w:val="right" w:pos="7218"/>
              </w:tabs>
              <w:rPr>
                <w:rFonts w:ascii="Arial" w:hAnsi="Arial" w:cs="Arial"/>
                <w:color w:val="000000"/>
              </w:rPr>
            </w:pPr>
            <w:r>
              <w:rPr>
                <w:rFonts w:ascii="Arial" w:hAnsi="Arial" w:cs="Arial"/>
                <w:color w:val="000000"/>
              </w:rPr>
              <w:t>2</w:t>
            </w:r>
          </w:p>
        </w:tc>
        <w:tc>
          <w:tcPr>
            <w:tcW w:w="9611" w:type="dxa"/>
            <w:shd w:val="clear" w:color="auto" w:fill="auto"/>
          </w:tcPr>
          <w:p w14:paraId="10031E98" w14:textId="77777777" w:rsidR="00BB41C5" w:rsidRDefault="009251F0">
            <w:pPr>
              <w:pStyle w:val="ListParagraph"/>
              <w:tabs>
                <w:tab w:val="right" w:pos="7218"/>
              </w:tabs>
              <w:rPr>
                <w:rFonts w:ascii="Arial" w:hAnsi="Arial" w:cs="Arial"/>
                <w:color w:val="000000"/>
              </w:rPr>
            </w:pPr>
            <w:r>
              <w:rPr>
                <w:rFonts w:ascii="Arial" w:hAnsi="Arial" w:cs="Arial"/>
                <w:color w:val="000000"/>
              </w:rPr>
              <w:t xml:space="preserve"> Specific experience of the firm relevant to the assignment and number of years:</w:t>
            </w:r>
          </w:p>
        </w:tc>
        <w:tc>
          <w:tcPr>
            <w:tcW w:w="850" w:type="dxa"/>
            <w:shd w:val="clear" w:color="auto" w:fill="auto"/>
          </w:tcPr>
          <w:p w14:paraId="10031E99" w14:textId="77777777" w:rsidR="00BB41C5" w:rsidRDefault="009251F0">
            <w:pPr>
              <w:jc w:val="center"/>
              <w:rPr>
                <w:rFonts w:ascii="Arial" w:hAnsi="Arial" w:cs="Arial"/>
                <w:color w:val="000000"/>
              </w:rPr>
            </w:pPr>
            <w:r>
              <w:rPr>
                <w:rFonts w:ascii="Arial" w:hAnsi="Arial" w:cs="Arial"/>
                <w:color w:val="000000"/>
              </w:rPr>
              <w:t>15%</w:t>
            </w:r>
          </w:p>
        </w:tc>
      </w:tr>
      <w:tr w:rsidR="00BB41C5" w14:paraId="10031EA0" w14:textId="77777777">
        <w:trPr>
          <w:trHeight w:val="534"/>
        </w:trPr>
        <w:tc>
          <w:tcPr>
            <w:tcW w:w="562" w:type="dxa"/>
          </w:tcPr>
          <w:p w14:paraId="10031E9B" w14:textId="77777777" w:rsidR="00BB41C5" w:rsidRDefault="009251F0">
            <w:pPr>
              <w:tabs>
                <w:tab w:val="right" w:pos="7218"/>
              </w:tabs>
              <w:ind w:left="466" w:hanging="466"/>
              <w:rPr>
                <w:rFonts w:ascii="Arial" w:hAnsi="Arial" w:cs="Arial"/>
                <w:color w:val="000000"/>
              </w:rPr>
            </w:pPr>
            <w:r>
              <w:rPr>
                <w:rFonts w:ascii="Arial" w:hAnsi="Arial" w:cs="Arial"/>
                <w:color w:val="000000"/>
              </w:rPr>
              <w:t>3</w:t>
            </w:r>
          </w:p>
        </w:tc>
        <w:tc>
          <w:tcPr>
            <w:tcW w:w="9611" w:type="dxa"/>
            <w:shd w:val="clear" w:color="auto" w:fill="auto"/>
          </w:tcPr>
          <w:p w14:paraId="10031E9C" w14:textId="77777777" w:rsidR="00BB41C5" w:rsidRDefault="009251F0">
            <w:pPr>
              <w:tabs>
                <w:tab w:val="right" w:pos="7218"/>
              </w:tabs>
              <w:rPr>
                <w:rFonts w:ascii="Arial" w:hAnsi="Arial" w:cs="Arial"/>
                <w:color w:val="000000"/>
              </w:rPr>
            </w:pPr>
            <w:r>
              <w:rPr>
                <w:rFonts w:ascii="Arial" w:hAnsi="Arial" w:cs="Arial"/>
                <w:color w:val="000000"/>
              </w:rPr>
              <w:tab/>
              <w:t xml:space="preserve">Adequacy and quality of the proposed methodology, and work plan in responding to the Terms of Reference: </w:t>
            </w:r>
          </w:p>
          <w:p w14:paraId="10031E9D" w14:textId="77777777" w:rsidR="00BB41C5" w:rsidRDefault="009251F0">
            <w:pPr>
              <w:tabs>
                <w:tab w:val="right" w:pos="7218"/>
              </w:tabs>
              <w:rPr>
                <w:rFonts w:ascii="Arial" w:hAnsi="Arial" w:cs="Arial"/>
                <w:color w:val="000000"/>
              </w:rPr>
            </w:pPr>
            <w:r>
              <w:rPr>
                <w:rFonts w:ascii="Arial" w:hAnsi="Arial" w:cs="Arial"/>
                <w:color w:val="000000"/>
              </w:rPr>
              <w:t xml:space="preserve">a) Adequacy to the </w:t>
            </w:r>
            <w:r>
              <w:rPr>
                <w:rFonts w:ascii="Arial" w:hAnsi="Arial" w:cs="Arial"/>
                <w:color w:val="000000"/>
              </w:rPr>
              <w:t>technical approach and methodology in responding to the TOR……………………….………………. 40 points</w:t>
            </w:r>
          </w:p>
          <w:p w14:paraId="10031E9E" w14:textId="77777777" w:rsidR="00BB41C5" w:rsidRDefault="009251F0">
            <w:pPr>
              <w:tabs>
                <w:tab w:val="right" w:pos="7218"/>
              </w:tabs>
              <w:rPr>
                <w:rFonts w:ascii="Arial" w:hAnsi="Arial" w:cs="Arial"/>
                <w:i/>
                <w:color w:val="000000"/>
              </w:rPr>
            </w:pPr>
            <w:r>
              <w:rPr>
                <w:rFonts w:ascii="Arial" w:hAnsi="Arial" w:cs="Arial"/>
                <w:color w:val="000000"/>
              </w:rPr>
              <w:t>b) Work plan in responding to the TOR……………...……….10 points</w:t>
            </w:r>
          </w:p>
        </w:tc>
        <w:tc>
          <w:tcPr>
            <w:tcW w:w="850" w:type="dxa"/>
            <w:shd w:val="clear" w:color="auto" w:fill="auto"/>
          </w:tcPr>
          <w:p w14:paraId="10031E9F" w14:textId="77777777" w:rsidR="00BB41C5" w:rsidRDefault="009251F0">
            <w:pPr>
              <w:jc w:val="center"/>
              <w:rPr>
                <w:rFonts w:ascii="Arial" w:hAnsi="Arial" w:cs="Arial"/>
                <w:color w:val="000000"/>
              </w:rPr>
            </w:pPr>
            <w:r>
              <w:rPr>
                <w:rFonts w:ascii="Arial" w:hAnsi="Arial" w:cs="Arial"/>
                <w:color w:val="000000"/>
              </w:rPr>
              <w:t>50%</w:t>
            </w:r>
          </w:p>
        </w:tc>
      </w:tr>
      <w:tr w:rsidR="00BB41C5" w14:paraId="10031EA7" w14:textId="77777777">
        <w:trPr>
          <w:trHeight w:val="190"/>
        </w:trPr>
        <w:tc>
          <w:tcPr>
            <w:tcW w:w="562" w:type="dxa"/>
          </w:tcPr>
          <w:p w14:paraId="10031EA1" w14:textId="77777777" w:rsidR="00BB41C5" w:rsidRDefault="009251F0">
            <w:pPr>
              <w:tabs>
                <w:tab w:val="right" w:pos="7218"/>
              </w:tabs>
              <w:ind w:left="466" w:hanging="466"/>
              <w:rPr>
                <w:rFonts w:ascii="Arial" w:hAnsi="Arial" w:cs="Arial"/>
                <w:color w:val="000000"/>
              </w:rPr>
            </w:pPr>
            <w:r>
              <w:rPr>
                <w:rFonts w:ascii="Arial" w:hAnsi="Arial" w:cs="Arial"/>
                <w:color w:val="000000"/>
              </w:rPr>
              <w:t>4</w:t>
            </w:r>
          </w:p>
        </w:tc>
        <w:tc>
          <w:tcPr>
            <w:tcW w:w="9611" w:type="dxa"/>
            <w:shd w:val="clear" w:color="auto" w:fill="auto"/>
          </w:tcPr>
          <w:p w14:paraId="10031EA2" w14:textId="77777777" w:rsidR="00BB41C5" w:rsidRDefault="009251F0">
            <w:pPr>
              <w:tabs>
                <w:tab w:val="right" w:pos="7218"/>
              </w:tabs>
              <w:ind w:left="466" w:hanging="466"/>
              <w:rPr>
                <w:rFonts w:ascii="Arial" w:hAnsi="Arial" w:cs="Arial"/>
                <w:color w:val="000000"/>
              </w:rPr>
            </w:pPr>
            <w:r>
              <w:rPr>
                <w:rFonts w:ascii="Arial" w:hAnsi="Arial" w:cs="Arial"/>
                <w:color w:val="000000"/>
              </w:rPr>
              <w:t>Key Experts’ qualifications and competence for the Assignment:</w:t>
            </w:r>
          </w:p>
          <w:p w14:paraId="10031EA3" w14:textId="77777777" w:rsidR="00BB41C5" w:rsidRDefault="009251F0">
            <w:pPr>
              <w:tabs>
                <w:tab w:val="right" w:pos="7218"/>
              </w:tabs>
              <w:ind w:left="466" w:hanging="466"/>
              <w:rPr>
                <w:rFonts w:ascii="Arial" w:hAnsi="Arial" w:cs="Arial"/>
                <w:color w:val="000000"/>
              </w:rPr>
            </w:pPr>
            <w:r>
              <w:rPr>
                <w:rFonts w:ascii="Arial" w:hAnsi="Arial" w:cs="Arial"/>
                <w:color w:val="000000"/>
              </w:rPr>
              <w:t>a)</w:t>
            </w:r>
            <w:r>
              <w:rPr>
                <w:rFonts w:ascii="Arial" w:hAnsi="Arial" w:cs="Arial"/>
                <w:color w:val="000000"/>
              </w:rPr>
              <w:tab/>
              <w:t>Senior Project Manager</w:t>
            </w:r>
            <w:r>
              <w:rPr>
                <w:rFonts w:ascii="Arial" w:hAnsi="Arial" w:cs="Arial"/>
                <w:color w:val="000000"/>
              </w:rPr>
              <w:tab/>
              <w:t>15 points</w:t>
            </w:r>
          </w:p>
          <w:p w14:paraId="10031EA4" w14:textId="77777777" w:rsidR="00BB41C5" w:rsidRDefault="009251F0">
            <w:pPr>
              <w:tabs>
                <w:tab w:val="right" w:pos="7218"/>
              </w:tabs>
              <w:ind w:left="466" w:hanging="466"/>
              <w:rPr>
                <w:rFonts w:ascii="Arial" w:hAnsi="Arial" w:cs="Arial"/>
                <w:color w:val="000000"/>
              </w:rPr>
            </w:pPr>
            <w:r>
              <w:rPr>
                <w:rFonts w:ascii="Arial" w:hAnsi="Arial" w:cs="Arial"/>
                <w:color w:val="000000"/>
              </w:rPr>
              <w:t>b)</w:t>
            </w:r>
            <w:r>
              <w:rPr>
                <w:rFonts w:ascii="Arial" w:hAnsi="Arial" w:cs="Arial"/>
                <w:color w:val="000000"/>
              </w:rPr>
              <w:tab/>
              <w:t xml:space="preserve">Event Management Lead </w:t>
            </w:r>
            <w:r>
              <w:rPr>
                <w:rFonts w:ascii="Arial" w:hAnsi="Arial" w:cs="Arial"/>
                <w:color w:val="000000"/>
              </w:rPr>
              <w:tab/>
              <w:t>10 points</w:t>
            </w:r>
          </w:p>
          <w:p w14:paraId="10031EA5" w14:textId="77777777" w:rsidR="00BB41C5" w:rsidRDefault="009251F0">
            <w:pPr>
              <w:tabs>
                <w:tab w:val="right" w:pos="7218"/>
              </w:tabs>
              <w:ind w:left="466" w:hanging="466"/>
              <w:rPr>
                <w:rFonts w:ascii="Arial" w:hAnsi="Arial" w:cs="Arial"/>
                <w:color w:val="000000"/>
                <w:lang w:val="fr-FR"/>
              </w:rPr>
            </w:pPr>
            <w:r>
              <w:rPr>
                <w:rFonts w:ascii="Arial" w:hAnsi="Arial" w:cs="Arial"/>
                <w:color w:val="000000"/>
                <w:lang w:val="fr-FR"/>
              </w:rPr>
              <w:t>c)</w:t>
            </w:r>
            <w:r>
              <w:rPr>
                <w:rFonts w:ascii="Arial" w:hAnsi="Arial" w:cs="Arial"/>
                <w:color w:val="000000"/>
                <w:lang w:val="fr-FR"/>
              </w:rPr>
              <w:tab/>
              <w:t xml:space="preserve">Event Management Assistant </w:t>
            </w:r>
            <w:r>
              <w:rPr>
                <w:rFonts w:ascii="Arial" w:hAnsi="Arial" w:cs="Arial"/>
                <w:color w:val="000000"/>
                <w:lang w:val="fr-FR"/>
              </w:rPr>
              <w:tab/>
              <w:t>5 points</w:t>
            </w:r>
          </w:p>
        </w:tc>
        <w:tc>
          <w:tcPr>
            <w:tcW w:w="850" w:type="dxa"/>
            <w:shd w:val="clear" w:color="auto" w:fill="auto"/>
          </w:tcPr>
          <w:p w14:paraId="10031EA6" w14:textId="77777777" w:rsidR="00BB41C5" w:rsidRDefault="009251F0">
            <w:pPr>
              <w:jc w:val="center"/>
              <w:rPr>
                <w:rFonts w:ascii="Arial" w:hAnsi="Arial" w:cs="Arial"/>
                <w:color w:val="000000"/>
              </w:rPr>
            </w:pPr>
            <w:r>
              <w:rPr>
                <w:rFonts w:ascii="Arial" w:hAnsi="Arial" w:cs="Arial"/>
                <w:color w:val="000000"/>
              </w:rPr>
              <w:t>30%</w:t>
            </w:r>
          </w:p>
        </w:tc>
      </w:tr>
      <w:tr w:rsidR="00BB41C5" w14:paraId="10031EAB" w14:textId="77777777">
        <w:tc>
          <w:tcPr>
            <w:tcW w:w="562" w:type="dxa"/>
          </w:tcPr>
          <w:p w14:paraId="10031EA8" w14:textId="77777777" w:rsidR="00BB41C5" w:rsidRDefault="00BB41C5">
            <w:pPr>
              <w:tabs>
                <w:tab w:val="right" w:pos="7218"/>
              </w:tabs>
              <w:ind w:left="466" w:hanging="466"/>
              <w:rPr>
                <w:rFonts w:ascii="Arial" w:hAnsi="Arial" w:cs="Arial"/>
                <w:color w:val="000000"/>
              </w:rPr>
            </w:pPr>
          </w:p>
        </w:tc>
        <w:tc>
          <w:tcPr>
            <w:tcW w:w="9611" w:type="dxa"/>
            <w:shd w:val="clear" w:color="auto" w:fill="auto"/>
          </w:tcPr>
          <w:p w14:paraId="10031EA9" w14:textId="77777777" w:rsidR="00BB41C5" w:rsidRDefault="009251F0">
            <w:pPr>
              <w:tabs>
                <w:tab w:val="right" w:pos="7218"/>
              </w:tabs>
              <w:ind w:left="466" w:hanging="466"/>
              <w:rPr>
                <w:rFonts w:ascii="Arial" w:hAnsi="Arial" w:cs="Arial"/>
                <w:color w:val="000000"/>
              </w:rPr>
            </w:pPr>
            <w:r>
              <w:rPr>
                <w:rFonts w:ascii="Arial" w:hAnsi="Arial" w:cs="Arial"/>
                <w:b/>
                <w:color w:val="000000"/>
              </w:rPr>
              <w:t xml:space="preserve">Total points </w:t>
            </w:r>
          </w:p>
        </w:tc>
        <w:tc>
          <w:tcPr>
            <w:tcW w:w="850" w:type="dxa"/>
            <w:shd w:val="clear" w:color="auto" w:fill="auto"/>
          </w:tcPr>
          <w:p w14:paraId="10031EAA" w14:textId="77777777" w:rsidR="00BB41C5" w:rsidRDefault="009251F0">
            <w:pPr>
              <w:rPr>
                <w:rFonts w:ascii="Arial" w:hAnsi="Arial" w:cs="Arial"/>
                <w:b/>
                <w:color w:val="000000"/>
              </w:rPr>
            </w:pPr>
            <w:r>
              <w:rPr>
                <w:rFonts w:ascii="Arial" w:hAnsi="Arial" w:cs="Arial"/>
                <w:b/>
                <w:color w:val="000000"/>
              </w:rPr>
              <w:t>100%</w:t>
            </w:r>
          </w:p>
        </w:tc>
      </w:tr>
      <w:tr w:rsidR="00BB41C5" w14:paraId="10031EAF" w14:textId="77777777">
        <w:tc>
          <w:tcPr>
            <w:tcW w:w="562" w:type="dxa"/>
          </w:tcPr>
          <w:p w14:paraId="10031EAC" w14:textId="77777777" w:rsidR="00BB41C5" w:rsidRDefault="00BB41C5">
            <w:pPr>
              <w:tabs>
                <w:tab w:val="right" w:pos="7218"/>
              </w:tabs>
              <w:ind w:left="466" w:hanging="466"/>
              <w:rPr>
                <w:rFonts w:ascii="Arial" w:hAnsi="Arial" w:cs="Arial"/>
                <w:color w:val="000000"/>
              </w:rPr>
            </w:pPr>
          </w:p>
        </w:tc>
        <w:tc>
          <w:tcPr>
            <w:tcW w:w="9611" w:type="dxa"/>
            <w:shd w:val="clear" w:color="auto" w:fill="auto"/>
          </w:tcPr>
          <w:p w14:paraId="10031EAD" w14:textId="77777777" w:rsidR="00BB41C5" w:rsidRDefault="009251F0">
            <w:pPr>
              <w:tabs>
                <w:tab w:val="right" w:pos="7218"/>
              </w:tabs>
              <w:ind w:left="466" w:hanging="466"/>
              <w:rPr>
                <w:rFonts w:ascii="Arial" w:hAnsi="Arial" w:cs="Arial"/>
                <w:b/>
                <w:color w:val="000000"/>
              </w:rPr>
            </w:pPr>
            <w:r>
              <w:rPr>
                <w:rFonts w:ascii="Arial" w:hAnsi="Arial" w:cs="Arial"/>
                <w:b/>
                <w:color w:val="000000"/>
              </w:rPr>
              <w:t>The minimum technical score (St) required to pass is</w:t>
            </w:r>
            <w:r>
              <w:rPr>
                <w:rFonts w:ascii="Arial" w:hAnsi="Arial" w:cs="Arial"/>
                <w:i/>
                <w:color w:val="000000"/>
              </w:rPr>
              <w:t xml:space="preserve">: </w:t>
            </w:r>
            <w:r>
              <w:rPr>
                <w:rFonts w:ascii="Arial" w:hAnsi="Arial" w:cs="Arial"/>
                <w:i/>
                <w:color w:val="000000"/>
                <w:u w:val="single"/>
              </w:rPr>
              <w:t>70</w:t>
            </w:r>
            <w:r>
              <w:rPr>
                <w:rFonts w:ascii="Arial" w:hAnsi="Arial" w:cs="Arial"/>
                <w:i/>
                <w:color w:val="000000"/>
              </w:rPr>
              <w:t xml:space="preserve"> </w:t>
            </w:r>
          </w:p>
        </w:tc>
        <w:tc>
          <w:tcPr>
            <w:tcW w:w="850" w:type="dxa"/>
            <w:shd w:val="clear" w:color="auto" w:fill="auto"/>
          </w:tcPr>
          <w:p w14:paraId="10031EAE" w14:textId="77777777" w:rsidR="00BB41C5" w:rsidRDefault="00BB41C5">
            <w:pPr>
              <w:rPr>
                <w:rFonts w:ascii="Arial" w:hAnsi="Arial" w:cs="Arial"/>
                <w:b/>
                <w:color w:val="000000"/>
              </w:rPr>
            </w:pPr>
          </w:p>
        </w:tc>
      </w:tr>
    </w:tbl>
    <w:p w14:paraId="10031EB0" w14:textId="77777777" w:rsidR="00BB41C5" w:rsidRDefault="00BB41C5">
      <w:pPr>
        <w:spacing w:before="6"/>
        <w:rPr>
          <w:rFonts w:ascii="Arial" w:eastAsia="Arial" w:hAnsi="Arial" w:cs="Arial"/>
          <w:b/>
        </w:rPr>
      </w:pPr>
    </w:p>
    <w:p w14:paraId="10031EB1" w14:textId="77777777" w:rsidR="00BB41C5" w:rsidRDefault="00BB41C5">
      <w:pPr>
        <w:spacing w:before="6"/>
        <w:rPr>
          <w:rFonts w:ascii="Arial" w:eastAsia="Arial" w:hAnsi="Arial" w:cs="Arial"/>
          <w:b/>
        </w:rPr>
      </w:pPr>
    </w:p>
    <w:p w14:paraId="10031EB2" w14:textId="77777777" w:rsidR="00BB41C5" w:rsidRDefault="00BB41C5">
      <w:pPr>
        <w:spacing w:before="6"/>
        <w:rPr>
          <w:rFonts w:ascii="Arial" w:eastAsia="Arial" w:hAnsi="Arial" w:cs="Arial"/>
          <w:b/>
        </w:rPr>
      </w:pPr>
    </w:p>
    <w:p w14:paraId="10031EB3" w14:textId="77777777" w:rsidR="00BB41C5" w:rsidRDefault="00BB41C5">
      <w:pPr>
        <w:spacing w:before="6"/>
        <w:rPr>
          <w:rFonts w:ascii="Arial" w:eastAsia="Arial" w:hAnsi="Arial" w:cs="Arial"/>
          <w:b/>
        </w:rPr>
      </w:pPr>
    </w:p>
    <w:p w14:paraId="10031EB4" w14:textId="77777777" w:rsidR="00BB41C5" w:rsidRDefault="00BB41C5">
      <w:pPr>
        <w:spacing w:before="6"/>
        <w:rPr>
          <w:rFonts w:ascii="Arial" w:eastAsia="Arial" w:hAnsi="Arial" w:cs="Arial"/>
          <w:b/>
        </w:rPr>
      </w:pPr>
    </w:p>
    <w:p w14:paraId="10031EB5" w14:textId="77777777" w:rsidR="00BB41C5" w:rsidRDefault="00BB41C5">
      <w:pPr>
        <w:spacing w:before="6"/>
        <w:rPr>
          <w:rFonts w:ascii="Arial" w:eastAsia="Arial" w:hAnsi="Arial" w:cs="Arial"/>
          <w:b/>
        </w:rPr>
      </w:pPr>
    </w:p>
    <w:p w14:paraId="10031EB6" w14:textId="77777777" w:rsidR="00BB41C5" w:rsidRDefault="00BB41C5">
      <w:pPr>
        <w:spacing w:before="6"/>
        <w:rPr>
          <w:rFonts w:ascii="Arial" w:eastAsia="Arial" w:hAnsi="Arial" w:cs="Arial"/>
          <w:b/>
        </w:rPr>
      </w:pPr>
    </w:p>
    <w:p w14:paraId="10031EB7" w14:textId="77777777" w:rsidR="00BB41C5" w:rsidRDefault="00BB41C5">
      <w:pPr>
        <w:spacing w:before="6"/>
        <w:rPr>
          <w:rFonts w:ascii="Arial" w:eastAsia="Arial" w:hAnsi="Arial" w:cs="Arial"/>
          <w:b/>
        </w:rPr>
      </w:pPr>
    </w:p>
    <w:p w14:paraId="10031EB8" w14:textId="77777777" w:rsidR="00BB41C5" w:rsidRDefault="009251F0">
      <w:pPr>
        <w:spacing w:before="6"/>
        <w:rPr>
          <w:rFonts w:ascii="Arial" w:eastAsia="Arial" w:hAnsi="Arial" w:cs="Arial"/>
          <w:b/>
        </w:rPr>
      </w:pPr>
      <w:r>
        <w:rPr>
          <w:rFonts w:ascii="Arial" w:eastAsia="Arial" w:hAnsi="Arial" w:cs="Arial"/>
          <w:b/>
        </w:rPr>
        <w:lastRenderedPageBreak/>
        <w:t xml:space="preserve">FINANCIAL EVALUATION: </w:t>
      </w:r>
    </w:p>
    <w:p w14:paraId="10031EB9" w14:textId="77777777" w:rsidR="00BB41C5" w:rsidRDefault="009251F0">
      <w:pPr>
        <w:keepNext/>
        <w:tabs>
          <w:tab w:val="right" w:pos="7560"/>
        </w:tabs>
        <w:rPr>
          <w:rFonts w:ascii="Arial" w:hAnsi="Arial" w:cs="Arial"/>
          <w:i/>
        </w:rPr>
      </w:pPr>
      <w:r>
        <w:rPr>
          <w:rFonts w:ascii="Arial" w:hAnsi="Arial" w:cs="Arial"/>
        </w:rPr>
        <w:t>The formula for determining the financial scores is Sf</w:t>
      </w:r>
      <w:r>
        <w:rPr>
          <w:rFonts w:ascii="Arial" w:hAnsi="Arial" w:cs="Arial"/>
          <w:i/>
        </w:rPr>
        <w:t xml:space="preserve"> = 100 x Fm/F</w:t>
      </w:r>
    </w:p>
    <w:p w14:paraId="10031EBA" w14:textId="77777777" w:rsidR="00BB41C5" w:rsidRDefault="009251F0">
      <w:pPr>
        <w:pStyle w:val="BodyText"/>
        <w:keepNext/>
        <w:tabs>
          <w:tab w:val="right" w:pos="7560"/>
        </w:tabs>
        <w:rPr>
          <w:rFonts w:ascii="Arial" w:hAnsi="Arial" w:cs="Arial"/>
        </w:rPr>
      </w:pPr>
      <w:r>
        <w:rPr>
          <w:rFonts w:ascii="Arial" w:hAnsi="Arial" w:cs="Arial"/>
        </w:rPr>
        <w:t>Where Sf is the financial score, Fm is the lowest price and F the price of the proposal is under consideration.</w:t>
      </w:r>
    </w:p>
    <w:p w14:paraId="10031EBB" w14:textId="77777777" w:rsidR="00BB41C5" w:rsidRDefault="00BB41C5">
      <w:pPr>
        <w:pStyle w:val="BodyText"/>
        <w:keepNext/>
        <w:tabs>
          <w:tab w:val="right" w:pos="7560"/>
        </w:tabs>
        <w:rPr>
          <w:rFonts w:ascii="Arial" w:hAnsi="Arial" w:cs="Arial"/>
        </w:rPr>
      </w:pPr>
    </w:p>
    <w:p w14:paraId="10031EBC" w14:textId="77777777" w:rsidR="00BB41C5" w:rsidRDefault="009251F0">
      <w:pPr>
        <w:keepNext/>
        <w:tabs>
          <w:tab w:val="right" w:pos="1440"/>
          <w:tab w:val="left" w:pos="2160"/>
          <w:tab w:val="right" w:pos="3600"/>
        </w:tabs>
        <w:rPr>
          <w:rFonts w:ascii="Arial" w:hAnsi="Arial" w:cs="Arial"/>
        </w:rPr>
      </w:pPr>
      <w:r>
        <w:rPr>
          <w:rFonts w:ascii="Arial" w:hAnsi="Arial" w:cs="Arial"/>
        </w:rPr>
        <w:t>The weights given to the Technical and Financial Proposals are:</w:t>
      </w:r>
    </w:p>
    <w:p w14:paraId="10031EBD" w14:textId="77777777" w:rsidR="00BB41C5" w:rsidRDefault="009251F0">
      <w:pPr>
        <w:keepNext/>
        <w:tabs>
          <w:tab w:val="right" w:pos="1440"/>
          <w:tab w:val="left" w:pos="2160"/>
          <w:tab w:val="right" w:pos="3600"/>
        </w:tabs>
        <w:rPr>
          <w:rFonts w:ascii="Arial" w:hAnsi="Arial" w:cs="Arial"/>
          <w:b/>
        </w:rPr>
      </w:pPr>
      <w:r>
        <w:rPr>
          <w:rFonts w:ascii="Arial" w:hAnsi="Arial" w:cs="Arial"/>
          <w:b/>
        </w:rPr>
        <w:t>Technical = 70%, and</w:t>
      </w:r>
    </w:p>
    <w:p w14:paraId="10031EBE" w14:textId="77777777" w:rsidR="00BB41C5" w:rsidRDefault="009251F0">
      <w:pPr>
        <w:keepNext/>
        <w:tabs>
          <w:tab w:val="right" w:pos="1440"/>
          <w:tab w:val="left" w:pos="2160"/>
          <w:tab w:val="right" w:pos="3600"/>
        </w:tabs>
        <w:rPr>
          <w:rFonts w:ascii="Arial" w:hAnsi="Arial" w:cs="Arial"/>
          <w:b/>
        </w:rPr>
      </w:pPr>
      <w:r>
        <w:rPr>
          <w:rFonts w:ascii="Arial" w:hAnsi="Arial" w:cs="Arial"/>
          <w:b/>
        </w:rPr>
        <w:t>Financial = 30%</w:t>
      </w:r>
    </w:p>
    <w:p w14:paraId="10031EBF" w14:textId="77777777" w:rsidR="00BB41C5" w:rsidRDefault="00BB41C5">
      <w:pPr>
        <w:pStyle w:val="BodyText"/>
        <w:ind w:left="232" w:right="115"/>
        <w:rPr>
          <w:rFonts w:ascii="Arial" w:hAnsi="Arial" w:cs="Arial"/>
          <w:b/>
        </w:rPr>
      </w:pPr>
    </w:p>
    <w:p w14:paraId="10031EC0" w14:textId="77777777" w:rsidR="00BB41C5" w:rsidRDefault="009251F0">
      <w:pPr>
        <w:pStyle w:val="BodyText"/>
        <w:ind w:right="115"/>
        <w:rPr>
          <w:rFonts w:ascii="Arial" w:hAnsi="Arial" w:cs="Arial"/>
          <w:b/>
        </w:rPr>
      </w:pPr>
      <w:r>
        <w:rPr>
          <w:rFonts w:ascii="Arial" w:hAnsi="Arial" w:cs="Arial"/>
          <w:b/>
        </w:rPr>
        <w:t>Period of Validity of Proposals: Proposals shall remain valid for 120 days from the date of submission.</w:t>
      </w:r>
    </w:p>
    <w:p w14:paraId="10031EC1" w14:textId="77777777" w:rsidR="00BB41C5" w:rsidRDefault="00BB41C5">
      <w:pPr>
        <w:pStyle w:val="BodyText"/>
        <w:ind w:left="232" w:right="115"/>
        <w:rPr>
          <w:rFonts w:ascii="Arial" w:hAnsi="Arial" w:cs="Arial"/>
          <w:b/>
        </w:rPr>
      </w:pPr>
    </w:p>
    <w:p w14:paraId="10031EC2" w14:textId="77777777" w:rsidR="00BB41C5" w:rsidRDefault="00BB41C5">
      <w:pPr>
        <w:suppressAutoHyphens/>
        <w:rPr>
          <w:rFonts w:ascii="Arial" w:eastAsia="Arial MT" w:hAnsi="Arial" w:cs="Arial"/>
          <w:b/>
          <w:bCs/>
          <w:spacing w:val="-2"/>
          <w:sz w:val="24"/>
          <w:szCs w:val="24"/>
        </w:rPr>
      </w:pPr>
    </w:p>
    <w:p w14:paraId="10031EC5" w14:textId="77777777" w:rsidR="00BB41C5" w:rsidRDefault="009251F0">
      <w:pPr>
        <w:suppressAutoHyphens/>
        <w:rPr>
          <w:rFonts w:ascii="Arial" w:eastAsia="Arial MT" w:hAnsi="Arial" w:cs="Arial"/>
          <w:b/>
          <w:bCs/>
          <w:spacing w:val="-2"/>
          <w:sz w:val="24"/>
          <w:szCs w:val="24"/>
        </w:rPr>
      </w:pPr>
      <w:r>
        <w:rPr>
          <w:rFonts w:ascii="Arial" w:eastAsia="Arial MT" w:hAnsi="Arial" w:cs="Arial"/>
          <w:b/>
          <w:bCs/>
          <w:spacing w:val="-2"/>
          <w:sz w:val="24"/>
          <w:szCs w:val="24"/>
        </w:rPr>
        <w:t xml:space="preserve">INVITATION </w:t>
      </w:r>
    </w:p>
    <w:p w14:paraId="10031EC6" w14:textId="77777777" w:rsidR="00BB41C5" w:rsidRDefault="009251F0">
      <w:pPr>
        <w:suppressAutoHyphens/>
        <w:jc w:val="both"/>
        <w:rPr>
          <w:rFonts w:ascii="Arial" w:eastAsia="Arial MT" w:hAnsi="Arial" w:cs="Arial"/>
          <w:spacing w:val="-2"/>
          <w:sz w:val="24"/>
          <w:szCs w:val="24"/>
        </w:rPr>
      </w:pPr>
      <w:r>
        <w:rPr>
          <w:rFonts w:ascii="Arial" w:eastAsia="Arial MT" w:hAnsi="Arial" w:cs="Arial"/>
          <w:spacing w:val="-2"/>
          <w:sz w:val="24"/>
          <w:szCs w:val="24"/>
        </w:rPr>
        <w:t xml:space="preserve">AFENET invites eligible and qualified firms to indicate their interest in providing the services. Interested firms should provide information </w:t>
      </w:r>
      <w:r>
        <w:rPr>
          <w:rFonts w:ascii="Arial" w:eastAsia="Arial MT" w:hAnsi="Arial" w:cs="Arial"/>
          <w:spacing w:val="-2"/>
          <w:sz w:val="24"/>
          <w:szCs w:val="24"/>
        </w:rPr>
        <w:t>demonstrating that they have the required qualifications and relevant experience to perform the services.</w:t>
      </w:r>
    </w:p>
    <w:p w14:paraId="10031EC7" w14:textId="77777777" w:rsidR="00BB41C5" w:rsidRDefault="00BB41C5">
      <w:pPr>
        <w:suppressAutoHyphens/>
        <w:jc w:val="both"/>
        <w:rPr>
          <w:rFonts w:ascii="Arial" w:eastAsia="Arial MT" w:hAnsi="Arial" w:cs="Arial"/>
          <w:spacing w:val="-2"/>
          <w:sz w:val="24"/>
          <w:szCs w:val="24"/>
        </w:rPr>
      </w:pPr>
    </w:p>
    <w:p w14:paraId="10031EC8" w14:textId="77777777" w:rsidR="00BB41C5" w:rsidRDefault="009251F0">
      <w:pPr>
        <w:suppressAutoHyphens/>
        <w:jc w:val="both"/>
        <w:rPr>
          <w:rFonts w:ascii="Arial" w:eastAsia="Arial MT" w:hAnsi="Arial" w:cs="Arial"/>
          <w:spacing w:val="-2"/>
          <w:sz w:val="24"/>
          <w:szCs w:val="24"/>
        </w:rPr>
      </w:pPr>
      <w:r>
        <w:rPr>
          <w:rFonts w:ascii="Arial" w:eastAsia="Arial MT" w:hAnsi="Arial" w:cs="Arial"/>
          <w:spacing w:val="-2"/>
          <w:sz w:val="24"/>
          <w:szCs w:val="24"/>
        </w:rPr>
        <w:t xml:space="preserve">Further information can be obtained by sending an inquiry to </w:t>
      </w:r>
      <w:hyperlink r:id="rId8" w:history="1">
        <w:r>
          <w:rPr>
            <w:rFonts w:ascii="Arial" w:eastAsia="Arial MT" w:hAnsi="Arial" w:cs="Arial"/>
            <w:color w:val="1C64A5"/>
            <w:spacing w:val="-2"/>
            <w:sz w:val="24"/>
            <w:szCs w:val="24"/>
          </w:rPr>
          <w:t>secprocurement@afenet.net</w:t>
        </w:r>
      </w:hyperlink>
      <w:r>
        <w:rPr>
          <w:rFonts w:ascii="Arial" w:eastAsia="Arial MT" w:hAnsi="Arial" w:cs="Arial"/>
          <w:spacing w:val="-2"/>
          <w:sz w:val="24"/>
          <w:szCs w:val="24"/>
        </w:rPr>
        <w:t xml:space="preserve">. </w:t>
      </w:r>
    </w:p>
    <w:p w14:paraId="10031EC9" w14:textId="77777777" w:rsidR="00BB41C5" w:rsidRDefault="00BB41C5">
      <w:pPr>
        <w:suppressAutoHyphens/>
        <w:ind w:left="360"/>
        <w:jc w:val="both"/>
        <w:rPr>
          <w:rFonts w:ascii="Arial" w:eastAsia="Arial MT" w:hAnsi="Arial" w:cs="Arial"/>
          <w:spacing w:val="-2"/>
          <w:sz w:val="24"/>
          <w:szCs w:val="24"/>
        </w:rPr>
      </w:pPr>
    </w:p>
    <w:p w14:paraId="10031ECA" w14:textId="77777777" w:rsidR="00BB41C5" w:rsidRDefault="009251F0">
      <w:pPr>
        <w:rPr>
          <w:rFonts w:ascii="Arial" w:eastAsia="Arial MT" w:hAnsi="Arial" w:cs="Arial"/>
          <w:b/>
          <w:bCs/>
          <w:sz w:val="24"/>
          <w:szCs w:val="24"/>
        </w:rPr>
      </w:pPr>
      <w:r>
        <w:rPr>
          <w:rFonts w:ascii="Arial" w:eastAsia="Arial MT" w:hAnsi="Arial" w:cs="Arial"/>
          <w:b/>
          <w:bCs/>
          <w:sz w:val="24"/>
          <w:szCs w:val="24"/>
        </w:rPr>
        <w:t>RESPONSE TO THE CALL</w:t>
      </w:r>
    </w:p>
    <w:p w14:paraId="10031ECB" w14:textId="0CA7D4E8" w:rsidR="00BB41C5" w:rsidRDefault="009251F0">
      <w:pPr>
        <w:tabs>
          <w:tab w:val="left" w:pos="10436"/>
        </w:tabs>
        <w:spacing w:before="41"/>
        <w:ind w:right="119"/>
        <w:rPr>
          <w:rFonts w:ascii="Arial" w:eastAsia="Arial MT" w:hAnsi="Arial" w:cs="Arial"/>
          <w:sz w:val="24"/>
          <w:szCs w:val="24"/>
        </w:rPr>
      </w:pPr>
      <w:r>
        <w:rPr>
          <w:rFonts w:ascii="Arial" w:eastAsia="Arial MT" w:hAnsi="Arial" w:cs="Arial"/>
          <w:sz w:val="24"/>
          <w:szCs w:val="24"/>
        </w:rPr>
        <w:t xml:space="preserve">Password  encrypted </w:t>
      </w:r>
      <w:r>
        <w:rPr>
          <w:rFonts w:ascii="Arial" w:eastAsia="Arial MT" w:hAnsi="Arial" w:cs="Arial"/>
          <w:sz w:val="24"/>
          <w:szCs w:val="24"/>
        </w:rPr>
        <w:t>electronic</w:t>
      </w:r>
      <w:r>
        <w:rPr>
          <w:rFonts w:ascii="Arial" w:eastAsia="Arial MT" w:hAnsi="Arial" w:cs="Arial"/>
          <w:spacing w:val="84"/>
          <w:sz w:val="24"/>
          <w:szCs w:val="24"/>
        </w:rPr>
        <w:t xml:space="preserve"> </w:t>
      </w:r>
      <w:r>
        <w:rPr>
          <w:rFonts w:ascii="Arial" w:eastAsia="Arial MT" w:hAnsi="Arial" w:cs="Arial"/>
          <w:sz w:val="24"/>
          <w:szCs w:val="24"/>
        </w:rPr>
        <w:t>submissions</w:t>
      </w:r>
      <w:r>
        <w:rPr>
          <w:rFonts w:ascii="Arial" w:eastAsia="Arial MT" w:hAnsi="Arial" w:cs="Arial"/>
          <w:spacing w:val="10"/>
          <w:sz w:val="24"/>
          <w:szCs w:val="24"/>
        </w:rPr>
        <w:t xml:space="preserve"> </w:t>
      </w:r>
      <w:r>
        <w:rPr>
          <w:rFonts w:ascii="Arial" w:eastAsia="Arial MT" w:hAnsi="Arial" w:cs="Arial"/>
          <w:sz w:val="24"/>
          <w:szCs w:val="24"/>
        </w:rPr>
        <w:t>should</w:t>
      </w:r>
      <w:r>
        <w:rPr>
          <w:rFonts w:ascii="Arial" w:eastAsia="Arial MT" w:hAnsi="Arial" w:cs="Arial"/>
          <w:spacing w:val="84"/>
          <w:sz w:val="24"/>
          <w:szCs w:val="24"/>
        </w:rPr>
        <w:t xml:space="preserve"> </w:t>
      </w:r>
      <w:r>
        <w:rPr>
          <w:rFonts w:ascii="Arial" w:eastAsia="Arial MT" w:hAnsi="Arial" w:cs="Arial"/>
          <w:sz w:val="24"/>
          <w:szCs w:val="24"/>
        </w:rPr>
        <w:t>be</w:t>
      </w:r>
      <w:r>
        <w:rPr>
          <w:rFonts w:ascii="Arial" w:eastAsia="Arial MT" w:hAnsi="Arial" w:cs="Arial"/>
          <w:spacing w:val="83"/>
          <w:sz w:val="24"/>
          <w:szCs w:val="24"/>
        </w:rPr>
        <w:t xml:space="preserve"> </w:t>
      </w:r>
      <w:r>
        <w:rPr>
          <w:rFonts w:ascii="Arial" w:eastAsia="Arial MT" w:hAnsi="Arial" w:cs="Arial"/>
          <w:sz w:val="24"/>
          <w:szCs w:val="24"/>
        </w:rPr>
        <w:t xml:space="preserve">made to </w:t>
      </w:r>
      <w:r>
        <w:rPr>
          <w:rFonts w:ascii="Arial" w:eastAsia="Arial MT" w:hAnsi="Arial" w:cs="Arial"/>
          <w:spacing w:val="-59"/>
          <w:sz w:val="24"/>
          <w:szCs w:val="24"/>
        </w:rPr>
        <w:t xml:space="preserve"> </w:t>
      </w:r>
      <w:hyperlink r:id="rId9" w:history="1">
        <w:r>
          <w:rPr>
            <w:rFonts w:ascii="Arial" w:eastAsia="Arial MT" w:hAnsi="Arial" w:cs="Arial"/>
            <w:color w:val="1C64A5"/>
            <w:sz w:val="24"/>
            <w:szCs w:val="24"/>
          </w:rPr>
          <w:t>secprocurement@afenet.net</w:t>
        </w:r>
      </w:hyperlink>
      <w:r>
        <w:rPr>
          <w:rFonts w:ascii="Arial" w:eastAsia="Arial MT" w:hAnsi="Arial" w:cs="Arial"/>
          <w:sz w:val="24"/>
          <w:szCs w:val="24"/>
        </w:rPr>
        <w:t xml:space="preserve"> and copied to </w:t>
      </w:r>
      <w:hyperlink r:id="rId10" w:history="1">
        <w:r>
          <w:rPr>
            <w:rFonts w:ascii="Arial" w:eastAsia="Arial MT" w:hAnsi="Arial" w:cs="Arial"/>
            <w:color w:val="0000FF" w:themeColor="hyperlink"/>
            <w:sz w:val="24"/>
            <w:szCs w:val="24"/>
            <w:u w:val="single"/>
          </w:rPr>
          <w:t>skyambadde@afenet.net</w:t>
        </w:r>
      </w:hyperlink>
      <w:r>
        <w:rPr>
          <w:rFonts w:ascii="Arial" w:eastAsia="Arial MT" w:hAnsi="Arial" w:cs="Arial"/>
          <w:sz w:val="24"/>
          <w:szCs w:val="24"/>
        </w:rPr>
        <w:t xml:space="preserve"> </w:t>
      </w:r>
    </w:p>
    <w:p w14:paraId="10031ECC" w14:textId="77777777" w:rsidR="00BB41C5" w:rsidRDefault="009251F0">
      <w:pPr>
        <w:ind w:left="720"/>
        <w:rPr>
          <w:rFonts w:ascii="Arial" w:eastAsia="Arial MT" w:hAnsi="Arial" w:cs="Arial"/>
          <w:sz w:val="24"/>
          <w:szCs w:val="24"/>
        </w:rPr>
      </w:pPr>
      <w:r>
        <w:rPr>
          <w:rFonts w:ascii="Arial" w:eastAsia="Arial MT" w:hAnsi="Arial" w:cs="Arial"/>
          <w:sz w:val="24"/>
          <w:szCs w:val="24"/>
        </w:rPr>
        <w:t xml:space="preserve"> </w:t>
      </w:r>
    </w:p>
    <w:p w14:paraId="10031ECD" w14:textId="1D9F7BC2" w:rsidR="00BB41C5" w:rsidRDefault="009251F0">
      <w:pPr>
        <w:rPr>
          <w:rFonts w:ascii="Arial" w:eastAsia="Arial MT" w:hAnsi="Arial" w:cs="Arial"/>
          <w:sz w:val="24"/>
          <w:szCs w:val="24"/>
        </w:rPr>
      </w:pPr>
      <w:r>
        <w:rPr>
          <w:rFonts w:ascii="Arial" w:eastAsia="Arial MT" w:hAnsi="Arial" w:cs="Arial"/>
          <w:sz w:val="24"/>
          <w:szCs w:val="24"/>
        </w:rPr>
        <w:t>The deadline</w:t>
      </w:r>
      <w:r>
        <w:rPr>
          <w:rFonts w:ascii="Arial" w:eastAsia="Arial MT" w:hAnsi="Arial" w:cs="Arial"/>
          <w:spacing w:val="-15"/>
          <w:sz w:val="24"/>
          <w:szCs w:val="24"/>
        </w:rPr>
        <w:t xml:space="preserve"> </w:t>
      </w:r>
      <w:r>
        <w:rPr>
          <w:rFonts w:ascii="Arial" w:eastAsia="Arial MT" w:hAnsi="Arial" w:cs="Arial"/>
          <w:sz w:val="24"/>
          <w:szCs w:val="24"/>
        </w:rPr>
        <w:t>for</w:t>
      </w:r>
      <w:r>
        <w:rPr>
          <w:rFonts w:ascii="Arial" w:eastAsia="Arial MT" w:hAnsi="Arial" w:cs="Arial"/>
          <w:spacing w:val="-16"/>
          <w:sz w:val="24"/>
          <w:szCs w:val="24"/>
        </w:rPr>
        <w:t xml:space="preserve"> </w:t>
      </w:r>
      <w:r>
        <w:rPr>
          <w:rFonts w:ascii="Arial" w:eastAsia="Arial MT" w:hAnsi="Arial" w:cs="Arial"/>
          <w:sz w:val="24"/>
          <w:szCs w:val="24"/>
        </w:rPr>
        <w:t>receipt</w:t>
      </w:r>
      <w:r>
        <w:rPr>
          <w:rFonts w:ascii="Arial" w:eastAsia="Arial MT" w:hAnsi="Arial" w:cs="Arial"/>
          <w:spacing w:val="-15"/>
          <w:sz w:val="24"/>
          <w:szCs w:val="24"/>
        </w:rPr>
        <w:t xml:space="preserve"> </w:t>
      </w:r>
      <w:r>
        <w:rPr>
          <w:rFonts w:ascii="Arial" w:eastAsia="Arial MT" w:hAnsi="Arial" w:cs="Arial"/>
          <w:sz w:val="24"/>
          <w:szCs w:val="24"/>
        </w:rPr>
        <w:t>of</w:t>
      </w:r>
      <w:r>
        <w:rPr>
          <w:rFonts w:ascii="Arial" w:eastAsia="Arial MT" w:hAnsi="Arial" w:cs="Arial"/>
          <w:spacing w:val="-15"/>
          <w:sz w:val="24"/>
          <w:szCs w:val="24"/>
        </w:rPr>
        <w:t xml:space="preserve"> </w:t>
      </w:r>
      <w:r>
        <w:rPr>
          <w:rFonts w:ascii="Arial" w:eastAsia="Arial MT" w:hAnsi="Arial" w:cs="Arial"/>
          <w:sz w:val="24"/>
          <w:szCs w:val="24"/>
        </w:rPr>
        <w:t>proposals</w:t>
      </w:r>
      <w:r>
        <w:rPr>
          <w:rFonts w:ascii="Arial" w:eastAsia="Arial MT" w:hAnsi="Arial" w:cs="Arial"/>
          <w:spacing w:val="-15"/>
          <w:sz w:val="24"/>
          <w:szCs w:val="24"/>
        </w:rPr>
        <w:t xml:space="preserve"> </w:t>
      </w:r>
      <w:r>
        <w:rPr>
          <w:rFonts w:ascii="Arial" w:eastAsia="Arial MT" w:hAnsi="Arial" w:cs="Arial"/>
          <w:sz w:val="24"/>
          <w:szCs w:val="24"/>
        </w:rPr>
        <w:t>is</w:t>
      </w:r>
      <w:r>
        <w:rPr>
          <w:rFonts w:ascii="Arial" w:eastAsia="Arial MT" w:hAnsi="Arial" w:cs="Arial"/>
          <w:spacing w:val="-14"/>
          <w:sz w:val="24"/>
          <w:szCs w:val="24"/>
        </w:rPr>
        <w:t xml:space="preserve"> </w:t>
      </w:r>
      <w:r>
        <w:rPr>
          <w:rFonts w:ascii="Arial" w:eastAsia="Arial MT" w:hAnsi="Arial" w:cs="Arial"/>
          <w:b/>
          <w:sz w:val="24"/>
          <w:szCs w:val="24"/>
        </w:rPr>
        <w:t>Monday March 17, 20245- 17</w:t>
      </w:r>
      <w:r>
        <w:rPr>
          <w:rFonts w:ascii="Arial" w:eastAsia="Arial MT" w:hAnsi="Arial" w:cs="Arial"/>
          <w:b/>
          <w:sz w:val="24"/>
          <w:szCs w:val="24"/>
        </w:rPr>
        <w:t>:</w:t>
      </w:r>
      <w:r>
        <w:rPr>
          <w:rFonts w:ascii="Arial" w:eastAsia="Arial MT" w:hAnsi="Arial" w:cs="Arial"/>
          <w:b/>
          <w:sz w:val="24"/>
          <w:szCs w:val="24"/>
        </w:rPr>
        <w:t>00hrs</w:t>
      </w:r>
      <w:r>
        <w:rPr>
          <w:rFonts w:ascii="Arial" w:eastAsia="Arial MT" w:hAnsi="Arial" w:cs="Arial"/>
          <w:b/>
          <w:spacing w:val="-15"/>
          <w:sz w:val="24"/>
          <w:szCs w:val="24"/>
        </w:rPr>
        <w:t xml:space="preserve"> </w:t>
      </w:r>
      <w:r>
        <w:rPr>
          <w:rFonts w:ascii="Arial" w:eastAsia="Arial MT" w:hAnsi="Arial" w:cs="Arial"/>
          <w:b/>
          <w:sz w:val="24"/>
          <w:szCs w:val="24"/>
        </w:rPr>
        <w:t>GMT.</w:t>
      </w:r>
    </w:p>
    <w:p w14:paraId="10031ECE" w14:textId="77777777" w:rsidR="00BB41C5" w:rsidRDefault="00BB41C5">
      <w:pPr>
        <w:rPr>
          <w:rFonts w:ascii="Arial" w:eastAsia="Arial MT" w:hAnsi="Arial" w:cs="Arial"/>
          <w:sz w:val="24"/>
          <w:szCs w:val="24"/>
        </w:rPr>
      </w:pPr>
    </w:p>
    <w:p w14:paraId="10031ECF" w14:textId="77777777" w:rsidR="00BB41C5" w:rsidRDefault="009251F0">
      <w:pPr>
        <w:rPr>
          <w:rFonts w:ascii="Arial" w:eastAsia="Arial MT" w:hAnsi="Arial" w:cs="Arial"/>
          <w:b/>
          <w:bCs/>
          <w:sz w:val="24"/>
          <w:szCs w:val="24"/>
        </w:rPr>
      </w:pPr>
      <w:r>
        <w:rPr>
          <w:rFonts w:ascii="Arial" w:eastAsia="Arial MT" w:hAnsi="Arial" w:cs="Arial"/>
          <w:b/>
          <w:bCs/>
          <w:sz w:val="24"/>
          <w:szCs w:val="24"/>
        </w:rPr>
        <w:t>Please click the link below   to access the Standard Forms</w:t>
      </w:r>
    </w:p>
    <w:p w14:paraId="10031ED0" w14:textId="77777777" w:rsidR="00BB41C5" w:rsidRDefault="009251F0">
      <w:pPr>
        <w:rPr>
          <w:rFonts w:ascii="Arial" w:eastAsia="Arial MT" w:hAnsi="Arial" w:cs="Arial"/>
          <w:b/>
          <w:bCs/>
          <w:sz w:val="24"/>
          <w:szCs w:val="24"/>
        </w:rPr>
      </w:pPr>
      <w:r>
        <w:rPr>
          <w:rFonts w:ascii="Arial" w:eastAsia="Arial MT" w:hAnsi="Arial" w:cs="Arial"/>
          <w:b/>
          <w:bCs/>
          <w:sz w:val="24"/>
          <w:szCs w:val="24"/>
        </w:rPr>
        <w:object w:dxaOrig="1500" w:dyaOrig="980" w14:anchorId="10031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1" o:title=""/>
          </v:shape>
          <o:OLEObject Type="Embed" ProgID="Word.Document.12" ShapeID="_x0000_i1025" DrawAspect="Icon" ObjectID="_1802251006" r:id="rId12"/>
        </w:object>
      </w:r>
    </w:p>
    <w:p w14:paraId="10031ED1" w14:textId="77777777" w:rsidR="00BB41C5" w:rsidRDefault="00BB41C5">
      <w:pPr>
        <w:rPr>
          <w:rFonts w:ascii="Arial" w:eastAsia="Arial MT" w:hAnsi="Arial" w:cs="Arial"/>
          <w:b/>
          <w:bCs/>
          <w:sz w:val="24"/>
          <w:szCs w:val="24"/>
        </w:rPr>
      </w:pPr>
    </w:p>
    <w:p w14:paraId="10031ED2" w14:textId="77777777" w:rsidR="00BB41C5" w:rsidRDefault="009251F0">
      <w:pPr>
        <w:rPr>
          <w:rFonts w:ascii="Arial" w:eastAsia="Arial MT" w:hAnsi="Arial" w:cs="Arial"/>
          <w:sz w:val="24"/>
          <w:szCs w:val="24"/>
        </w:rPr>
      </w:pPr>
      <w:r>
        <w:rPr>
          <w:rFonts w:ascii="Arial" w:eastAsia="Arial MT" w:hAnsi="Arial" w:cs="Arial"/>
          <w:sz w:val="24"/>
          <w:szCs w:val="24"/>
        </w:rPr>
        <w:object w:dxaOrig="1500" w:dyaOrig="980" w14:anchorId="10031ED6">
          <v:shape id="_x0000_i1026" type="#_x0000_t75" style="width:75pt;height:49pt" o:ole="">
            <v:imagedata r:id="rId13" o:title=""/>
          </v:shape>
          <o:OLEObject Type="Embed" ProgID="Acrobat.Document.DC" ShapeID="_x0000_i1026" DrawAspect="Icon" ObjectID="_1802251007" r:id="rId14"/>
        </w:object>
      </w:r>
    </w:p>
    <w:sectPr w:rsidR="00BB41C5">
      <w:type w:val="continuous"/>
      <w:pgSz w:w="12240" w:h="15840"/>
      <w:pgMar w:top="540" w:right="6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Calisto MT">
    <w:panose1 w:val="02040603050505030304"/>
    <w:charset w:val="00"/>
    <w:family w:val="roman"/>
    <w:pitch w:val="default"/>
    <w:sig w:usb0="00000003" w:usb1="00000000" w:usb2="00000000" w:usb3="00000000" w:csb0="20000001" w:csb1="00000000"/>
  </w:font>
  <w:font w:name="DengXian">
    <w:altName w:val="等线"/>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MT">
    <w:altName w:val="Arial"/>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9132A"/>
    <w:multiLevelType w:val="multilevel"/>
    <w:tmpl w:val="0AF9132A"/>
    <w:lvl w:ilvl="0">
      <w:start w:val="1"/>
      <w:numFmt w:val="lowerLetter"/>
      <w:lvlText w:val="%1)"/>
      <w:lvlJc w:val="left"/>
      <w:pPr>
        <w:ind w:left="1950" w:hanging="510"/>
      </w:pPr>
      <w:rPr>
        <w:rFonts w:hint="default"/>
      </w:rPr>
    </w:lvl>
    <w:lvl w:ilvl="1">
      <w:start w:val="1"/>
      <w:numFmt w:val="bullet"/>
      <w:lvlText w:val="o"/>
      <w:lvlJc w:val="left"/>
      <w:pPr>
        <w:ind w:left="2668" w:hanging="360"/>
      </w:pPr>
      <w:rPr>
        <w:rFonts w:ascii="Courier New" w:hAnsi="Courier New" w:cs="Courier New" w:hint="default"/>
      </w:rPr>
    </w:lvl>
    <w:lvl w:ilvl="2">
      <w:start w:val="1"/>
      <w:numFmt w:val="bullet"/>
      <w:lvlText w:val=""/>
      <w:lvlJc w:val="left"/>
      <w:pPr>
        <w:ind w:left="3388" w:hanging="360"/>
      </w:pPr>
      <w:rPr>
        <w:rFonts w:ascii="Wingdings" w:hAnsi="Wingdings" w:hint="default"/>
      </w:rPr>
    </w:lvl>
    <w:lvl w:ilvl="3">
      <w:start w:val="1"/>
      <w:numFmt w:val="bullet"/>
      <w:lvlText w:val=""/>
      <w:lvlJc w:val="left"/>
      <w:pPr>
        <w:ind w:left="4108" w:hanging="360"/>
      </w:pPr>
      <w:rPr>
        <w:rFonts w:ascii="Symbol" w:hAnsi="Symbol" w:hint="default"/>
      </w:rPr>
    </w:lvl>
    <w:lvl w:ilvl="4">
      <w:start w:val="1"/>
      <w:numFmt w:val="bullet"/>
      <w:lvlText w:val="o"/>
      <w:lvlJc w:val="left"/>
      <w:pPr>
        <w:ind w:left="4828" w:hanging="360"/>
      </w:pPr>
      <w:rPr>
        <w:rFonts w:ascii="Courier New" w:hAnsi="Courier New" w:cs="Courier New" w:hint="default"/>
      </w:rPr>
    </w:lvl>
    <w:lvl w:ilvl="5">
      <w:start w:val="1"/>
      <w:numFmt w:val="bullet"/>
      <w:lvlText w:val=""/>
      <w:lvlJc w:val="left"/>
      <w:pPr>
        <w:ind w:left="5548" w:hanging="360"/>
      </w:pPr>
      <w:rPr>
        <w:rFonts w:ascii="Wingdings" w:hAnsi="Wingdings" w:hint="default"/>
      </w:rPr>
    </w:lvl>
    <w:lvl w:ilvl="6">
      <w:start w:val="1"/>
      <w:numFmt w:val="bullet"/>
      <w:lvlText w:val=""/>
      <w:lvlJc w:val="left"/>
      <w:pPr>
        <w:ind w:left="6268" w:hanging="360"/>
      </w:pPr>
      <w:rPr>
        <w:rFonts w:ascii="Symbol" w:hAnsi="Symbol" w:hint="default"/>
      </w:rPr>
    </w:lvl>
    <w:lvl w:ilvl="7">
      <w:start w:val="1"/>
      <w:numFmt w:val="bullet"/>
      <w:lvlText w:val="o"/>
      <w:lvlJc w:val="left"/>
      <w:pPr>
        <w:ind w:left="6988" w:hanging="360"/>
      </w:pPr>
      <w:rPr>
        <w:rFonts w:ascii="Courier New" w:hAnsi="Courier New" w:cs="Courier New" w:hint="default"/>
      </w:rPr>
    </w:lvl>
    <w:lvl w:ilvl="8">
      <w:start w:val="1"/>
      <w:numFmt w:val="bullet"/>
      <w:lvlText w:val=""/>
      <w:lvlJc w:val="left"/>
      <w:pPr>
        <w:ind w:left="7708" w:hanging="360"/>
      </w:pPr>
      <w:rPr>
        <w:rFonts w:ascii="Wingdings" w:hAnsi="Wingdings" w:hint="default"/>
      </w:rPr>
    </w:lvl>
  </w:abstractNum>
  <w:abstractNum w:abstractNumId="1" w15:restartNumberingAfterBreak="0">
    <w:nsid w:val="1A560A2B"/>
    <w:multiLevelType w:val="multilevel"/>
    <w:tmpl w:val="1A560A2B"/>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C9412B1"/>
    <w:multiLevelType w:val="multilevel"/>
    <w:tmpl w:val="1C9412B1"/>
    <w:lvl w:ilvl="0">
      <w:start w:val="1"/>
      <w:numFmt w:val="lowerLetter"/>
      <w:lvlText w:val="%1)"/>
      <w:lvlJc w:val="left"/>
      <w:pPr>
        <w:ind w:left="722" w:hanging="510"/>
      </w:pPr>
      <w:rPr>
        <w:rFonts w:hint="default"/>
      </w:rPr>
    </w:lvl>
    <w:lvl w:ilvl="1">
      <w:start w:val="1"/>
      <w:numFmt w:val="bullet"/>
      <w:lvlText w:val="o"/>
      <w:lvlJc w:val="left"/>
      <w:pPr>
        <w:ind w:left="1292" w:hanging="360"/>
      </w:pPr>
      <w:rPr>
        <w:rFonts w:ascii="Courier New" w:hAnsi="Courier New" w:cs="Courier New" w:hint="default"/>
      </w:rPr>
    </w:lvl>
    <w:lvl w:ilvl="2">
      <w:start w:val="1"/>
      <w:numFmt w:val="bullet"/>
      <w:lvlText w:val=""/>
      <w:lvlJc w:val="left"/>
      <w:pPr>
        <w:ind w:left="2012" w:hanging="360"/>
      </w:pPr>
      <w:rPr>
        <w:rFonts w:ascii="Wingdings" w:hAnsi="Wingdings" w:hint="default"/>
      </w:rPr>
    </w:lvl>
    <w:lvl w:ilvl="3">
      <w:start w:val="1"/>
      <w:numFmt w:val="bullet"/>
      <w:lvlText w:val=""/>
      <w:lvlJc w:val="left"/>
      <w:pPr>
        <w:ind w:left="2732" w:hanging="360"/>
      </w:pPr>
      <w:rPr>
        <w:rFonts w:ascii="Symbol" w:hAnsi="Symbol" w:hint="default"/>
      </w:rPr>
    </w:lvl>
    <w:lvl w:ilvl="4">
      <w:start w:val="1"/>
      <w:numFmt w:val="bullet"/>
      <w:lvlText w:val="o"/>
      <w:lvlJc w:val="left"/>
      <w:pPr>
        <w:ind w:left="3452" w:hanging="360"/>
      </w:pPr>
      <w:rPr>
        <w:rFonts w:ascii="Courier New" w:hAnsi="Courier New" w:cs="Courier New" w:hint="default"/>
      </w:rPr>
    </w:lvl>
    <w:lvl w:ilvl="5">
      <w:start w:val="1"/>
      <w:numFmt w:val="bullet"/>
      <w:lvlText w:val=""/>
      <w:lvlJc w:val="left"/>
      <w:pPr>
        <w:ind w:left="4172" w:hanging="360"/>
      </w:pPr>
      <w:rPr>
        <w:rFonts w:ascii="Wingdings" w:hAnsi="Wingdings" w:hint="default"/>
      </w:rPr>
    </w:lvl>
    <w:lvl w:ilvl="6">
      <w:start w:val="1"/>
      <w:numFmt w:val="bullet"/>
      <w:lvlText w:val=""/>
      <w:lvlJc w:val="left"/>
      <w:pPr>
        <w:ind w:left="4892" w:hanging="360"/>
      </w:pPr>
      <w:rPr>
        <w:rFonts w:ascii="Symbol" w:hAnsi="Symbol" w:hint="default"/>
      </w:rPr>
    </w:lvl>
    <w:lvl w:ilvl="7">
      <w:start w:val="1"/>
      <w:numFmt w:val="bullet"/>
      <w:lvlText w:val="o"/>
      <w:lvlJc w:val="left"/>
      <w:pPr>
        <w:ind w:left="5612" w:hanging="360"/>
      </w:pPr>
      <w:rPr>
        <w:rFonts w:ascii="Courier New" w:hAnsi="Courier New" w:cs="Courier New" w:hint="default"/>
      </w:rPr>
    </w:lvl>
    <w:lvl w:ilvl="8">
      <w:start w:val="1"/>
      <w:numFmt w:val="bullet"/>
      <w:lvlText w:val=""/>
      <w:lvlJc w:val="left"/>
      <w:pPr>
        <w:ind w:left="6332" w:hanging="360"/>
      </w:pPr>
      <w:rPr>
        <w:rFonts w:ascii="Wingdings" w:hAnsi="Wingdings" w:hint="default"/>
      </w:rPr>
    </w:lvl>
  </w:abstractNum>
  <w:abstractNum w:abstractNumId="3" w15:restartNumberingAfterBreak="0">
    <w:nsid w:val="254B5770"/>
    <w:multiLevelType w:val="multilevel"/>
    <w:tmpl w:val="254B5770"/>
    <w:lvl w:ilvl="0">
      <w:start w:val="1"/>
      <w:numFmt w:val="lowerLetter"/>
      <w:lvlText w:val="%1)"/>
      <w:lvlJc w:val="left"/>
      <w:pPr>
        <w:ind w:left="1950" w:hanging="510"/>
      </w:pPr>
      <w:rPr>
        <w:rFonts w:hint="default"/>
      </w:rPr>
    </w:lvl>
    <w:lvl w:ilvl="1">
      <w:start w:val="1"/>
      <w:numFmt w:val="bullet"/>
      <w:lvlText w:val="o"/>
      <w:lvlJc w:val="left"/>
      <w:pPr>
        <w:ind w:left="2668" w:hanging="360"/>
      </w:pPr>
      <w:rPr>
        <w:rFonts w:ascii="Courier New" w:hAnsi="Courier New" w:cs="Courier New" w:hint="default"/>
      </w:rPr>
    </w:lvl>
    <w:lvl w:ilvl="2">
      <w:start w:val="1"/>
      <w:numFmt w:val="bullet"/>
      <w:lvlText w:val=""/>
      <w:lvlJc w:val="left"/>
      <w:pPr>
        <w:ind w:left="3388" w:hanging="360"/>
      </w:pPr>
      <w:rPr>
        <w:rFonts w:ascii="Wingdings" w:hAnsi="Wingdings" w:hint="default"/>
      </w:rPr>
    </w:lvl>
    <w:lvl w:ilvl="3">
      <w:start w:val="1"/>
      <w:numFmt w:val="bullet"/>
      <w:lvlText w:val=""/>
      <w:lvlJc w:val="left"/>
      <w:pPr>
        <w:ind w:left="4108" w:hanging="360"/>
      </w:pPr>
      <w:rPr>
        <w:rFonts w:ascii="Symbol" w:hAnsi="Symbol" w:hint="default"/>
      </w:rPr>
    </w:lvl>
    <w:lvl w:ilvl="4">
      <w:start w:val="1"/>
      <w:numFmt w:val="bullet"/>
      <w:lvlText w:val="o"/>
      <w:lvlJc w:val="left"/>
      <w:pPr>
        <w:ind w:left="4828" w:hanging="360"/>
      </w:pPr>
      <w:rPr>
        <w:rFonts w:ascii="Courier New" w:hAnsi="Courier New" w:cs="Courier New" w:hint="default"/>
      </w:rPr>
    </w:lvl>
    <w:lvl w:ilvl="5">
      <w:start w:val="1"/>
      <w:numFmt w:val="bullet"/>
      <w:lvlText w:val=""/>
      <w:lvlJc w:val="left"/>
      <w:pPr>
        <w:ind w:left="5548" w:hanging="360"/>
      </w:pPr>
      <w:rPr>
        <w:rFonts w:ascii="Wingdings" w:hAnsi="Wingdings" w:hint="default"/>
      </w:rPr>
    </w:lvl>
    <w:lvl w:ilvl="6">
      <w:start w:val="1"/>
      <w:numFmt w:val="bullet"/>
      <w:lvlText w:val=""/>
      <w:lvlJc w:val="left"/>
      <w:pPr>
        <w:ind w:left="6268" w:hanging="360"/>
      </w:pPr>
      <w:rPr>
        <w:rFonts w:ascii="Symbol" w:hAnsi="Symbol" w:hint="default"/>
      </w:rPr>
    </w:lvl>
    <w:lvl w:ilvl="7">
      <w:start w:val="1"/>
      <w:numFmt w:val="bullet"/>
      <w:lvlText w:val="o"/>
      <w:lvlJc w:val="left"/>
      <w:pPr>
        <w:ind w:left="6988" w:hanging="360"/>
      </w:pPr>
      <w:rPr>
        <w:rFonts w:ascii="Courier New" w:hAnsi="Courier New" w:cs="Courier New" w:hint="default"/>
      </w:rPr>
    </w:lvl>
    <w:lvl w:ilvl="8">
      <w:start w:val="1"/>
      <w:numFmt w:val="bullet"/>
      <w:lvlText w:val=""/>
      <w:lvlJc w:val="left"/>
      <w:pPr>
        <w:ind w:left="7708" w:hanging="360"/>
      </w:pPr>
      <w:rPr>
        <w:rFonts w:ascii="Wingdings" w:hAnsi="Wingdings" w:hint="default"/>
      </w:rPr>
    </w:lvl>
  </w:abstractNum>
  <w:abstractNum w:abstractNumId="4" w15:restartNumberingAfterBreak="0">
    <w:nsid w:val="2B104D91"/>
    <w:multiLevelType w:val="multilevel"/>
    <w:tmpl w:val="2B104D91"/>
    <w:lvl w:ilvl="0">
      <w:start w:val="1"/>
      <w:numFmt w:val="lowerLetter"/>
      <w:lvlText w:val="%1)"/>
      <w:lvlJc w:val="left"/>
      <w:pPr>
        <w:ind w:left="1950" w:hanging="510"/>
      </w:pPr>
      <w:rPr>
        <w:rFonts w:hint="default"/>
      </w:rPr>
    </w:lvl>
    <w:lvl w:ilvl="1">
      <w:start w:val="1"/>
      <w:numFmt w:val="bullet"/>
      <w:lvlText w:val="o"/>
      <w:lvlJc w:val="left"/>
      <w:pPr>
        <w:ind w:left="2668" w:hanging="360"/>
      </w:pPr>
      <w:rPr>
        <w:rFonts w:ascii="Courier New" w:hAnsi="Courier New" w:cs="Courier New" w:hint="default"/>
      </w:rPr>
    </w:lvl>
    <w:lvl w:ilvl="2">
      <w:start w:val="1"/>
      <w:numFmt w:val="bullet"/>
      <w:lvlText w:val=""/>
      <w:lvlJc w:val="left"/>
      <w:pPr>
        <w:ind w:left="3388" w:hanging="360"/>
      </w:pPr>
      <w:rPr>
        <w:rFonts w:ascii="Wingdings" w:hAnsi="Wingdings" w:hint="default"/>
      </w:rPr>
    </w:lvl>
    <w:lvl w:ilvl="3">
      <w:start w:val="1"/>
      <w:numFmt w:val="bullet"/>
      <w:lvlText w:val=""/>
      <w:lvlJc w:val="left"/>
      <w:pPr>
        <w:ind w:left="4108" w:hanging="360"/>
      </w:pPr>
      <w:rPr>
        <w:rFonts w:ascii="Symbol" w:hAnsi="Symbol" w:hint="default"/>
      </w:rPr>
    </w:lvl>
    <w:lvl w:ilvl="4">
      <w:start w:val="1"/>
      <w:numFmt w:val="bullet"/>
      <w:lvlText w:val="o"/>
      <w:lvlJc w:val="left"/>
      <w:pPr>
        <w:ind w:left="4828" w:hanging="360"/>
      </w:pPr>
      <w:rPr>
        <w:rFonts w:ascii="Courier New" w:hAnsi="Courier New" w:cs="Courier New" w:hint="default"/>
      </w:rPr>
    </w:lvl>
    <w:lvl w:ilvl="5">
      <w:start w:val="1"/>
      <w:numFmt w:val="bullet"/>
      <w:lvlText w:val=""/>
      <w:lvlJc w:val="left"/>
      <w:pPr>
        <w:ind w:left="5548" w:hanging="360"/>
      </w:pPr>
      <w:rPr>
        <w:rFonts w:ascii="Wingdings" w:hAnsi="Wingdings" w:hint="default"/>
      </w:rPr>
    </w:lvl>
    <w:lvl w:ilvl="6">
      <w:start w:val="1"/>
      <w:numFmt w:val="bullet"/>
      <w:lvlText w:val=""/>
      <w:lvlJc w:val="left"/>
      <w:pPr>
        <w:ind w:left="6268" w:hanging="360"/>
      </w:pPr>
      <w:rPr>
        <w:rFonts w:ascii="Symbol" w:hAnsi="Symbol" w:hint="default"/>
      </w:rPr>
    </w:lvl>
    <w:lvl w:ilvl="7">
      <w:start w:val="1"/>
      <w:numFmt w:val="bullet"/>
      <w:lvlText w:val="o"/>
      <w:lvlJc w:val="left"/>
      <w:pPr>
        <w:ind w:left="6988" w:hanging="360"/>
      </w:pPr>
      <w:rPr>
        <w:rFonts w:ascii="Courier New" w:hAnsi="Courier New" w:cs="Courier New" w:hint="default"/>
      </w:rPr>
    </w:lvl>
    <w:lvl w:ilvl="8">
      <w:start w:val="1"/>
      <w:numFmt w:val="bullet"/>
      <w:lvlText w:val=""/>
      <w:lvlJc w:val="left"/>
      <w:pPr>
        <w:ind w:left="7708" w:hanging="360"/>
      </w:pPr>
      <w:rPr>
        <w:rFonts w:ascii="Wingdings" w:hAnsi="Wingdings" w:hint="default"/>
      </w:rPr>
    </w:lvl>
  </w:abstractNum>
  <w:abstractNum w:abstractNumId="5" w15:restartNumberingAfterBreak="0">
    <w:nsid w:val="35024D49"/>
    <w:multiLevelType w:val="multilevel"/>
    <w:tmpl w:val="35024D49"/>
    <w:lvl w:ilvl="0">
      <w:start w:val="1"/>
      <w:numFmt w:val="lowerLetter"/>
      <w:lvlText w:val="%1)"/>
      <w:lvlJc w:val="left"/>
      <w:pPr>
        <w:ind w:left="1230" w:hanging="51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93A2C23"/>
    <w:multiLevelType w:val="multilevel"/>
    <w:tmpl w:val="393A2C23"/>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3CEE243B"/>
    <w:multiLevelType w:val="multilevel"/>
    <w:tmpl w:val="3CEE243B"/>
    <w:lvl w:ilvl="0">
      <w:start w:val="1"/>
      <w:numFmt w:val="lowerLetter"/>
      <w:lvlText w:val="%1)"/>
      <w:lvlJc w:val="left"/>
      <w:pPr>
        <w:ind w:left="1950" w:hanging="510"/>
      </w:pPr>
      <w:rPr>
        <w:rFonts w:hint="default"/>
      </w:rPr>
    </w:lvl>
    <w:lvl w:ilvl="1">
      <w:start w:val="1"/>
      <w:numFmt w:val="bullet"/>
      <w:lvlText w:val="o"/>
      <w:lvlJc w:val="left"/>
      <w:pPr>
        <w:ind w:left="2668" w:hanging="360"/>
      </w:pPr>
      <w:rPr>
        <w:rFonts w:ascii="Courier New" w:hAnsi="Courier New" w:cs="Courier New" w:hint="default"/>
      </w:rPr>
    </w:lvl>
    <w:lvl w:ilvl="2">
      <w:start w:val="1"/>
      <w:numFmt w:val="bullet"/>
      <w:lvlText w:val=""/>
      <w:lvlJc w:val="left"/>
      <w:pPr>
        <w:ind w:left="3388" w:hanging="360"/>
      </w:pPr>
      <w:rPr>
        <w:rFonts w:ascii="Wingdings" w:hAnsi="Wingdings" w:hint="default"/>
      </w:rPr>
    </w:lvl>
    <w:lvl w:ilvl="3">
      <w:start w:val="1"/>
      <w:numFmt w:val="bullet"/>
      <w:lvlText w:val=""/>
      <w:lvlJc w:val="left"/>
      <w:pPr>
        <w:ind w:left="4108" w:hanging="360"/>
      </w:pPr>
      <w:rPr>
        <w:rFonts w:ascii="Symbol" w:hAnsi="Symbol" w:hint="default"/>
      </w:rPr>
    </w:lvl>
    <w:lvl w:ilvl="4">
      <w:start w:val="1"/>
      <w:numFmt w:val="bullet"/>
      <w:lvlText w:val="o"/>
      <w:lvlJc w:val="left"/>
      <w:pPr>
        <w:ind w:left="4828" w:hanging="360"/>
      </w:pPr>
      <w:rPr>
        <w:rFonts w:ascii="Courier New" w:hAnsi="Courier New" w:cs="Courier New" w:hint="default"/>
      </w:rPr>
    </w:lvl>
    <w:lvl w:ilvl="5">
      <w:start w:val="1"/>
      <w:numFmt w:val="bullet"/>
      <w:lvlText w:val=""/>
      <w:lvlJc w:val="left"/>
      <w:pPr>
        <w:ind w:left="5548" w:hanging="360"/>
      </w:pPr>
      <w:rPr>
        <w:rFonts w:ascii="Wingdings" w:hAnsi="Wingdings" w:hint="default"/>
      </w:rPr>
    </w:lvl>
    <w:lvl w:ilvl="6">
      <w:start w:val="1"/>
      <w:numFmt w:val="bullet"/>
      <w:lvlText w:val=""/>
      <w:lvlJc w:val="left"/>
      <w:pPr>
        <w:ind w:left="6268" w:hanging="360"/>
      </w:pPr>
      <w:rPr>
        <w:rFonts w:ascii="Symbol" w:hAnsi="Symbol" w:hint="default"/>
      </w:rPr>
    </w:lvl>
    <w:lvl w:ilvl="7">
      <w:start w:val="1"/>
      <w:numFmt w:val="bullet"/>
      <w:lvlText w:val="o"/>
      <w:lvlJc w:val="left"/>
      <w:pPr>
        <w:ind w:left="6988" w:hanging="360"/>
      </w:pPr>
      <w:rPr>
        <w:rFonts w:ascii="Courier New" w:hAnsi="Courier New" w:cs="Courier New" w:hint="default"/>
      </w:rPr>
    </w:lvl>
    <w:lvl w:ilvl="8">
      <w:start w:val="1"/>
      <w:numFmt w:val="bullet"/>
      <w:lvlText w:val=""/>
      <w:lvlJc w:val="left"/>
      <w:pPr>
        <w:ind w:left="7708" w:hanging="360"/>
      </w:pPr>
      <w:rPr>
        <w:rFonts w:ascii="Wingdings" w:hAnsi="Wingdings" w:hint="default"/>
      </w:rPr>
    </w:lvl>
  </w:abstractNum>
  <w:abstractNum w:abstractNumId="8" w15:restartNumberingAfterBreak="0">
    <w:nsid w:val="5A4422BB"/>
    <w:multiLevelType w:val="multilevel"/>
    <w:tmpl w:val="5A4422BB"/>
    <w:lvl w:ilvl="0">
      <w:start w:val="1"/>
      <w:numFmt w:val="lowerLetter"/>
      <w:lvlText w:val="%1)"/>
      <w:lvlJc w:val="left"/>
      <w:pPr>
        <w:ind w:left="1950" w:hanging="510"/>
      </w:pPr>
      <w:rPr>
        <w:rFonts w:hint="default"/>
      </w:rPr>
    </w:lvl>
    <w:lvl w:ilvl="1">
      <w:start w:val="1"/>
      <w:numFmt w:val="bullet"/>
      <w:lvlText w:val="o"/>
      <w:lvlJc w:val="left"/>
      <w:pPr>
        <w:ind w:left="2668" w:hanging="360"/>
      </w:pPr>
      <w:rPr>
        <w:rFonts w:ascii="Courier New" w:hAnsi="Courier New" w:cs="Courier New" w:hint="default"/>
      </w:rPr>
    </w:lvl>
    <w:lvl w:ilvl="2">
      <w:start w:val="1"/>
      <w:numFmt w:val="bullet"/>
      <w:lvlText w:val=""/>
      <w:lvlJc w:val="left"/>
      <w:pPr>
        <w:ind w:left="3388" w:hanging="360"/>
      </w:pPr>
      <w:rPr>
        <w:rFonts w:ascii="Wingdings" w:hAnsi="Wingdings" w:hint="default"/>
      </w:rPr>
    </w:lvl>
    <w:lvl w:ilvl="3">
      <w:start w:val="1"/>
      <w:numFmt w:val="bullet"/>
      <w:lvlText w:val=""/>
      <w:lvlJc w:val="left"/>
      <w:pPr>
        <w:ind w:left="4108" w:hanging="360"/>
      </w:pPr>
      <w:rPr>
        <w:rFonts w:ascii="Symbol" w:hAnsi="Symbol" w:hint="default"/>
      </w:rPr>
    </w:lvl>
    <w:lvl w:ilvl="4">
      <w:start w:val="1"/>
      <w:numFmt w:val="bullet"/>
      <w:lvlText w:val="o"/>
      <w:lvlJc w:val="left"/>
      <w:pPr>
        <w:ind w:left="4828" w:hanging="360"/>
      </w:pPr>
      <w:rPr>
        <w:rFonts w:ascii="Courier New" w:hAnsi="Courier New" w:cs="Courier New" w:hint="default"/>
      </w:rPr>
    </w:lvl>
    <w:lvl w:ilvl="5">
      <w:start w:val="1"/>
      <w:numFmt w:val="bullet"/>
      <w:lvlText w:val=""/>
      <w:lvlJc w:val="left"/>
      <w:pPr>
        <w:ind w:left="5548" w:hanging="360"/>
      </w:pPr>
      <w:rPr>
        <w:rFonts w:ascii="Wingdings" w:hAnsi="Wingdings" w:hint="default"/>
      </w:rPr>
    </w:lvl>
    <w:lvl w:ilvl="6">
      <w:start w:val="1"/>
      <w:numFmt w:val="bullet"/>
      <w:lvlText w:val=""/>
      <w:lvlJc w:val="left"/>
      <w:pPr>
        <w:ind w:left="6268" w:hanging="360"/>
      </w:pPr>
      <w:rPr>
        <w:rFonts w:ascii="Symbol" w:hAnsi="Symbol" w:hint="default"/>
      </w:rPr>
    </w:lvl>
    <w:lvl w:ilvl="7">
      <w:start w:val="1"/>
      <w:numFmt w:val="bullet"/>
      <w:lvlText w:val="o"/>
      <w:lvlJc w:val="left"/>
      <w:pPr>
        <w:ind w:left="6988" w:hanging="360"/>
      </w:pPr>
      <w:rPr>
        <w:rFonts w:ascii="Courier New" w:hAnsi="Courier New" w:cs="Courier New" w:hint="default"/>
      </w:rPr>
    </w:lvl>
    <w:lvl w:ilvl="8">
      <w:start w:val="1"/>
      <w:numFmt w:val="bullet"/>
      <w:lvlText w:val=""/>
      <w:lvlJc w:val="left"/>
      <w:pPr>
        <w:ind w:left="7708" w:hanging="360"/>
      </w:pPr>
      <w:rPr>
        <w:rFonts w:ascii="Wingdings" w:hAnsi="Wingdings" w:hint="default"/>
      </w:rPr>
    </w:lvl>
  </w:abstractNum>
  <w:abstractNum w:abstractNumId="9" w15:restartNumberingAfterBreak="0">
    <w:nsid w:val="5BBE57C5"/>
    <w:multiLevelType w:val="multilevel"/>
    <w:tmpl w:val="5BBE57C5"/>
    <w:lvl w:ilvl="0">
      <w:start w:val="1"/>
      <w:numFmt w:val="lowerRoman"/>
      <w:lvlText w:val="%1."/>
      <w:lvlJc w:val="right"/>
      <w:pPr>
        <w:ind w:left="932" w:hanging="360"/>
      </w:pPr>
      <w:rPr>
        <w:rFonts w:hint="default"/>
      </w:rPr>
    </w:lvl>
    <w:lvl w:ilvl="1">
      <w:numFmt w:val="bullet"/>
      <w:lvlText w:val="•"/>
      <w:lvlJc w:val="left"/>
      <w:pPr>
        <w:ind w:left="1802" w:hanging="510"/>
      </w:pPr>
      <w:rPr>
        <w:rFonts w:ascii="Arial" w:eastAsia="Times New Roman" w:hAnsi="Arial" w:cs="Arial" w:hint="default"/>
      </w:rPr>
    </w:lvl>
    <w:lvl w:ilvl="2">
      <w:start w:val="1"/>
      <w:numFmt w:val="lowerRoman"/>
      <w:lvlText w:val="%3."/>
      <w:lvlJc w:val="right"/>
      <w:pPr>
        <w:ind w:left="2372" w:hanging="180"/>
      </w:pPr>
    </w:lvl>
    <w:lvl w:ilvl="3">
      <w:start w:val="1"/>
      <w:numFmt w:val="decimal"/>
      <w:lvlText w:val="%4."/>
      <w:lvlJc w:val="left"/>
      <w:pPr>
        <w:ind w:left="3092" w:hanging="360"/>
      </w:pPr>
    </w:lvl>
    <w:lvl w:ilvl="4">
      <w:start w:val="1"/>
      <w:numFmt w:val="lowerLetter"/>
      <w:lvlText w:val="%5."/>
      <w:lvlJc w:val="left"/>
      <w:pPr>
        <w:ind w:left="3812" w:hanging="360"/>
      </w:pPr>
    </w:lvl>
    <w:lvl w:ilvl="5">
      <w:start w:val="1"/>
      <w:numFmt w:val="lowerRoman"/>
      <w:lvlText w:val="%6."/>
      <w:lvlJc w:val="right"/>
      <w:pPr>
        <w:ind w:left="4532" w:hanging="180"/>
      </w:pPr>
    </w:lvl>
    <w:lvl w:ilvl="6">
      <w:start w:val="1"/>
      <w:numFmt w:val="decimal"/>
      <w:lvlText w:val="%7."/>
      <w:lvlJc w:val="left"/>
      <w:pPr>
        <w:ind w:left="5252" w:hanging="360"/>
      </w:pPr>
    </w:lvl>
    <w:lvl w:ilvl="7">
      <w:start w:val="1"/>
      <w:numFmt w:val="lowerLetter"/>
      <w:lvlText w:val="%8."/>
      <w:lvlJc w:val="left"/>
      <w:pPr>
        <w:ind w:left="5972" w:hanging="360"/>
      </w:pPr>
    </w:lvl>
    <w:lvl w:ilvl="8">
      <w:start w:val="1"/>
      <w:numFmt w:val="lowerRoman"/>
      <w:lvlText w:val="%9."/>
      <w:lvlJc w:val="right"/>
      <w:pPr>
        <w:ind w:left="6692" w:hanging="180"/>
      </w:pPr>
    </w:lvl>
  </w:abstractNum>
  <w:abstractNum w:abstractNumId="10" w15:restartNumberingAfterBreak="0">
    <w:nsid w:val="5D82088C"/>
    <w:multiLevelType w:val="multilevel"/>
    <w:tmpl w:val="5D82088C"/>
    <w:lvl w:ilvl="0">
      <w:start w:val="1"/>
      <w:numFmt w:val="lowerLetter"/>
      <w:lvlText w:val="%1)"/>
      <w:lvlJc w:val="left"/>
      <w:pPr>
        <w:ind w:left="1740" w:hanging="510"/>
      </w:pPr>
      <w:rPr>
        <w:rFonts w:hint="default"/>
      </w:rPr>
    </w:lvl>
    <w:lvl w:ilvl="1">
      <w:start w:val="1"/>
      <w:numFmt w:val="bullet"/>
      <w:lvlText w:val="o"/>
      <w:lvlJc w:val="left"/>
      <w:pPr>
        <w:ind w:left="2458" w:hanging="360"/>
      </w:pPr>
      <w:rPr>
        <w:rFonts w:ascii="Courier New" w:hAnsi="Courier New" w:cs="Courier New" w:hint="default"/>
      </w:rPr>
    </w:lvl>
    <w:lvl w:ilvl="2">
      <w:start w:val="1"/>
      <w:numFmt w:val="bullet"/>
      <w:lvlText w:val=""/>
      <w:lvlJc w:val="left"/>
      <w:pPr>
        <w:ind w:left="3178" w:hanging="360"/>
      </w:pPr>
      <w:rPr>
        <w:rFonts w:ascii="Wingdings" w:hAnsi="Wingdings" w:hint="default"/>
      </w:rPr>
    </w:lvl>
    <w:lvl w:ilvl="3">
      <w:start w:val="1"/>
      <w:numFmt w:val="bullet"/>
      <w:lvlText w:val=""/>
      <w:lvlJc w:val="left"/>
      <w:pPr>
        <w:ind w:left="3898" w:hanging="360"/>
      </w:pPr>
      <w:rPr>
        <w:rFonts w:ascii="Symbol" w:hAnsi="Symbol" w:hint="default"/>
      </w:rPr>
    </w:lvl>
    <w:lvl w:ilvl="4">
      <w:start w:val="1"/>
      <w:numFmt w:val="bullet"/>
      <w:lvlText w:val="o"/>
      <w:lvlJc w:val="left"/>
      <w:pPr>
        <w:ind w:left="4618" w:hanging="360"/>
      </w:pPr>
      <w:rPr>
        <w:rFonts w:ascii="Courier New" w:hAnsi="Courier New" w:cs="Courier New" w:hint="default"/>
      </w:rPr>
    </w:lvl>
    <w:lvl w:ilvl="5">
      <w:start w:val="1"/>
      <w:numFmt w:val="bullet"/>
      <w:lvlText w:val=""/>
      <w:lvlJc w:val="left"/>
      <w:pPr>
        <w:ind w:left="5338" w:hanging="360"/>
      </w:pPr>
      <w:rPr>
        <w:rFonts w:ascii="Wingdings" w:hAnsi="Wingdings" w:hint="default"/>
      </w:rPr>
    </w:lvl>
    <w:lvl w:ilvl="6">
      <w:start w:val="1"/>
      <w:numFmt w:val="bullet"/>
      <w:lvlText w:val=""/>
      <w:lvlJc w:val="left"/>
      <w:pPr>
        <w:ind w:left="6058" w:hanging="360"/>
      </w:pPr>
      <w:rPr>
        <w:rFonts w:ascii="Symbol" w:hAnsi="Symbol" w:hint="default"/>
      </w:rPr>
    </w:lvl>
    <w:lvl w:ilvl="7">
      <w:start w:val="1"/>
      <w:numFmt w:val="bullet"/>
      <w:lvlText w:val="o"/>
      <w:lvlJc w:val="left"/>
      <w:pPr>
        <w:ind w:left="6778" w:hanging="360"/>
      </w:pPr>
      <w:rPr>
        <w:rFonts w:ascii="Courier New" w:hAnsi="Courier New" w:cs="Courier New" w:hint="default"/>
      </w:rPr>
    </w:lvl>
    <w:lvl w:ilvl="8">
      <w:start w:val="1"/>
      <w:numFmt w:val="bullet"/>
      <w:lvlText w:val=""/>
      <w:lvlJc w:val="left"/>
      <w:pPr>
        <w:ind w:left="7498" w:hanging="360"/>
      </w:pPr>
      <w:rPr>
        <w:rFonts w:ascii="Wingdings" w:hAnsi="Wingdings" w:hint="default"/>
      </w:rPr>
    </w:lvl>
  </w:abstractNum>
  <w:abstractNum w:abstractNumId="11" w15:restartNumberingAfterBreak="0">
    <w:nsid w:val="62A351A5"/>
    <w:multiLevelType w:val="multilevel"/>
    <w:tmpl w:val="62A351A5"/>
    <w:lvl w:ilvl="0">
      <w:start w:val="1"/>
      <w:numFmt w:val="lowerLetter"/>
      <w:lvlText w:val="%1)"/>
      <w:lvlJc w:val="left"/>
      <w:pPr>
        <w:ind w:left="1950" w:hanging="510"/>
      </w:pPr>
      <w:rPr>
        <w:rFonts w:hint="default"/>
      </w:rPr>
    </w:lvl>
    <w:lvl w:ilvl="1">
      <w:start w:val="1"/>
      <w:numFmt w:val="bullet"/>
      <w:lvlText w:val="o"/>
      <w:lvlJc w:val="left"/>
      <w:pPr>
        <w:ind w:left="2668" w:hanging="360"/>
      </w:pPr>
      <w:rPr>
        <w:rFonts w:ascii="Courier New" w:hAnsi="Courier New" w:cs="Courier New" w:hint="default"/>
      </w:rPr>
    </w:lvl>
    <w:lvl w:ilvl="2">
      <w:start w:val="1"/>
      <w:numFmt w:val="bullet"/>
      <w:lvlText w:val=""/>
      <w:lvlJc w:val="left"/>
      <w:pPr>
        <w:ind w:left="3388" w:hanging="360"/>
      </w:pPr>
      <w:rPr>
        <w:rFonts w:ascii="Wingdings" w:hAnsi="Wingdings" w:hint="default"/>
      </w:rPr>
    </w:lvl>
    <w:lvl w:ilvl="3">
      <w:start w:val="1"/>
      <w:numFmt w:val="bullet"/>
      <w:lvlText w:val=""/>
      <w:lvlJc w:val="left"/>
      <w:pPr>
        <w:ind w:left="4108" w:hanging="360"/>
      </w:pPr>
      <w:rPr>
        <w:rFonts w:ascii="Symbol" w:hAnsi="Symbol" w:hint="default"/>
      </w:rPr>
    </w:lvl>
    <w:lvl w:ilvl="4">
      <w:start w:val="1"/>
      <w:numFmt w:val="bullet"/>
      <w:lvlText w:val="o"/>
      <w:lvlJc w:val="left"/>
      <w:pPr>
        <w:ind w:left="4828" w:hanging="360"/>
      </w:pPr>
      <w:rPr>
        <w:rFonts w:ascii="Courier New" w:hAnsi="Courier New" w:cs="Courier New" w:hint="default"/>
      </w:rPr>
    </w:lvl>
    <w:lvl w:ilvl="5">
      <w:start w:val="1"/>
      <w:numFmt w:val="bullet"/>
      <w:lvlText w:val=""/>
      <w:lvlJc w:val="left"/>
      <w:pPr>
        <w:ind w:left="5548" w:hanging="360"/>
      </w:pPr>
      <w:rPr>
        <w:rFonts w:ascii="Wingdings" w:hAnsi="Wingdings" w:hint="default"/>
      </w:rPr>
    </w:lvl>
    <w:lvl w:ilvl="6">
      <w:start w:val="1"/>
      <w:numFmt w:val="bullet"/>
      <w:lvlText w:val=""/>
      <w:lvlJc w:val="left"/>
      <w:pPr>
        <w:ind w:left="6268" w:hanging="360"/>
      </w:pPr>
      <w:rPr>
        <w:rFonts w:ascii="Symbol" w:hAnsi="Symbol" w:hint="default"/>
      </w:rPr>
    </w:lvl>
    <w:lvl w:ilvl="7">
      <w:start w:val="1"/>
      <w:numFmt w:val="bullet"/>
      <w:lvlText w:val="o"/>
      <w:lvlJc w:val="left"/>
      <w:pPr>
        <w:ind w:left="6988" w:hanging="360"/>
      </w:pPr>
      <w:rPr>
        <w:rFonts w:ascii="Courier New" w:hAnsi="Courier New" w:cs="Courier New" w:hint="default"/>
      </w:rPr>
    </w:lvl>
    <w:lvl w:ilvl="8">
      <w:start w:val="1"/>
      <w:numFmt w:val="bullet"/>
      <w:lvlText w:val=""/>
      <w:lvlJc w:val="left"/>
      <w:pPr>
        <w:ind w:left="7708" w:hanging="360"/>
      </w:pPr>
      <w:rPr>
        <w:rFonts w:ascii="Wingdings" w:hAnsi="Wingdings" w:hint="default"/>
      </w:rPr>
    </w:lvl>
  </w:abstractNum>
  <w:abstractNum w:abstractNumId="12" w15:restartNumberingAfterBreak="0">
    <w:nsid w:val="7A5025A2"/>
    <w:multiLevelType w:val="multilevel"/>
    <w:tmpl w:val="7A5025A2"/>
    <w:lvl w:ilvl="0">
      <w:start w:val="1"/>
      <w:numFmt w:val="lowerLetter"/>
      <w:lvlText w:val="%1)"/>
      <w:lvlJc w:val="left"/>
      <w:pPr>
        <w:ind w:left="1950" w:hanging="510"/>
      </w:pPr>
      <w:rPr>
        <w:rFonts w:hint="default"/>
      </w:rPr>
    </w:lvl>
    <w:lvl w:ilvl="1">
      <w:start w:val="1"/>
      <w:numFmt w:val="bullet"/>
      <w:lvlText w:val="o"/>
      <w:lvlJc w:val="left"/>
      <w:pPr>
        <w:ind w:left="2668" w:hanging="360"/>
      </w:pPr>
      <w:rPr>
        <w:rFonts w:ascii="Courier New" w:hAnsi="Courier New" w:cs="Courier New" w:hint="default"/>
      </w:rPr>
    </w:lvl>
    <w:lvl w:ilvl="2">
      <w:start w:val="1"/>
      <w:numFmt w:val="bullet"/>
      <w:lvlText w:val=""/>
      <w:lvlJc w:val="left"/>
      <w:pPr>
        <w:ind w:left="3388" w:hanging="360"/>
      </w:pPr>
      <w:rPr>
        <w:rFonts w:ascii="Wingdings" w:hAnsi="Wingdings" w:hint="default"/>
      </w:rPr>
    </w:lvl>
    <w:lvl w:ilvl="3">
      <w:start w:val="1"/>
      <w:numFmt w:val="bullet"/>
      <w:lvlText w:val=""/>
      <w:lvlJc w:val="left"/>
      <w:pPr>
        <w:ind w:left="4108" w:hanging="360"/>
      </w:pPr>
      <w:rPr>
        <w:rFonts w:ascii="Symbol" w:hAnsi="Symbol" w:hint="default"/>
      </w:rPr>
    </w:lvl>
    <w:lvl w:ilvl="4">
      <w:start w:val="1"/>
      <w:numFmt w:val="bullet"/>
      <w:lvlText w:val="o"/>
      <w:lvlJc w:val="left"/>
      <w:pPr>
        <w:ind w:left="4828" w:hanging="360"/>
      </w:pPr>
      <w:rPr>
        <w:rFonts w:ascii="Courier New" w:hAnsi="Courier New" w:cs="Courier New" w:hint="default"/>
      </w:rPr>
    </w:lvl>
    <w:lvl w:ilvl="5">
      <w:start w:val="1"/>
      <w:numFmt w:val="bullet"/>
      <w:lvlText w:val=""/>
      <w:lvlJc w:val="left"/>
      <w:pPr>
        <w:ind w:left="5548" w:hanging="360"/>
      </w:pPr>
      <w:rPr>
        <w:rFonts w:ascii="Wingdings" w:hAnsi="Wingdings" w:hint="default"/>
      </w:rPr>
    </w:lvl>
    <w:lvl w:ilvl="6">
      <w:start w:val="1"/>
      <w:numFmt w:val="bullet"/>
      <w:lvlText w:val=""/>
      <w:lvlJc w:val="left"/>
      <w:pPr>
        <w:ind w:left="6268" w:hanging="360"/>
      </w:pPr>
      <w:rPr>
        <w:rFonts w:ascii="Symbol" w:hAnsi="Symbol" w:hint="default"/>
      </w:rPr>
    </w:lvl>
    <w:lvl w:ilvl="7">
      <w:start w:val="1"/>
      <w:numFmt w:val="bullet"/>
      <w:lvlText w:val="o"/>
      <w:lvlJc w:val="left"/>
      <w:pPr>
        <w:ind w:left="6988" w:hanging="360"/>
      </w:pPr>
      <w:rPr>
        <w:rFonts w:ascii="Courier New" w:hAnsi="Courier New" w:cs="Courier New" w:hint="default"/>
      </w:rPr>
    </w:lvl>
    <w:lvl w:ilvl="8">
      <w:start w:val="1"/>
      <w:numFmt w:val="bullet"/>
      <w:lvlText w:val=""/>
      <w:lvlJc w:val="left"/>
      <w:pPr>
        <w:ind w:left="7708" w:hanging="360"/>
      </w:pPr>
      <w:rPr>
        <w:rFonts w:ascii="Wingdings" w:hAnsi="Wingdings" w:hint="default"/>
      </w:rPr>
    </w:lvl>
  </w:abstractNum>
  <w:num w:numId="1" w16cid:durableId="1060594315">
    <w:abstractNumId w:val="2"/>
  </w:num>
  <w:num w:numId="2" w16cid:durableId="1849368129">
    <w:abstractNumId w:val="5"/>
  </w:num>
  <w:num w:numId="3" w16cid:durableId="1386564181">
    <w:abstractNumId w:val="8"/>
  </w:num>
  <w:num w:numId="4" w16cid:durableId="1011221813">
    <w:abstractNumId w:val="7"/>
  </w:num>
  <w:num w:numId="5" w16cid:durableId="1875842826">
    <w:abstractNumId w:val="4"/>
  </w:num>
  <w:num w:numId="6" w16cid:durableId="2035956198">
    <w:abstractNumId w:val="12"/>
  </w:num>
  <w:num w:numId="7" w16cid:durableId="1080447471">
    <w:abstractNumId w:val="0"/>
  </w:num>
  <w:num w:numId="8" w16cid:durableId="428278455">
    <w:abstractNumId w:val="11"/>
  </w:num>
  <w:num w:numId="9" w16cid:durableId="211499596">
    <w:abstractNumId w:val="3"/>
  </w:num>
  <w:num w:numId="10" w16cid:durableId="548498848">
    <w:abstractNumId w:val="10"/>
  </w:num>
  <w:num w:numId="11" w16cid:durableId="943608681">
    <w:abstractNumId w:val="9"/>
  </w:num>
  <w:num w:numId="12" w16cid:durableId="1135023339">
    <w:abstractNumId w:val="1"/>
  </w:num>
  <w:num w:numId="13" w16cid:durableId="17008877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008"/>
    <w:rsid w:val="00050C3B"/>
    <w:rsid w:val="00051C8A"/>
    <w:rsid w:val="000616A1"/>
    <w:rsid w:val="000705EF"/>
    <w:rsid w:val="00077008"/>
    <w:rsid w:val="00097947"/>
    <w:rsid w:val="000B03B8"/>
    <w:rsid w:val="000C570F"/>
    <w:rsid w:val="000E2B6A"/>
    <w:rsid w:val="000E5EEB"/>
    <w:rsid w:val="00104C97"/>
    <w:rsid w:val="001075B7"/>
    <w:rsid w:val="00132DE0"/>
    <w:rsid w:val="001712E2"/>
    <w:rsid w:val="00171E02"/>
    <w:rsid w:val="001804AE"/>
    <w:rsid w:val="001E1C3F"/>
    <w:rsid w:val="00226522"/>
    <w:rsid w:val="00227A50"/>
    <w:rsid w:val="0025369F"/>
    <w:rsid w:val="002648E0"/>
    <w:rsid w:val="00274BBF"/>
    <w:rsid w:val="00286D25"/>
    <w:rsid w:val="002B43DD"/>
    <w:rsid w:val="002E0476"/>
    <w:rsid w:val="002E784E"/>
    <w:rsid w:val="00306CFF"/>
    <w:rsid w:val="0032275C"/>
    <w:rsid w:val="00347FD7"/>
    <w:rsid w:val="00350E68"/>
    <w:rsid w:val="0038358F"/>
    <w:rsid w:val="003A305B"/>
    <w:rsid w:val="003B748E"/>
    <w:rsid w:val="003C7E09"/>
    <w:rsid w:val="003F534A"/>
    <w:rsid w:val="00411A35"/>
    <w:rsid w:val="00444929"/>
    <w:rsid w:val="00451461"/>
    <w:rsid w:val="004A2205"/>
    <w:rsid w:val="00500712"/>
    <w:rsid w:val="00513B9C"/>
    <w:rsid w:val="00536BEB"/>
    <w:rsid w:val="00556529"/>
    <w:rsid w:val="005974B5"/>
    <w:rsid w:val="005A43AD"/>
    <w:rsid w:val="005B36F9"/>
    <w:rsid w:val="005F4750"/>
    <w:rsid w:val="0062279A"/>
    <w:rsid w:val="00634DCD"/>
    <w:rsid w:val="006445E6"/>
    <w:rsid w:val="006920F6"/>
    <w:rsid w:val="006B28A0"/>
    <w:rsid w:val="006E0FFB"/>
    <w:rsid w:val="006E3618"/>
    <w:rsid w:val="006F041E"/>
    <w:rsid w:val="00721ECC"/>
    <w:rsid w:val="00754539"/>
    <w:rsid w:val="007A2D29"/>
    <w:rsid w:val="007A5786"/>
    <w:rsid w:val="007B5886"/>
    <w:rsid w:val="008010F8"/>
    <w:rsid w:val="00833D46"/>
    <w:rsid w:val="00863598"/>
    <w:rsid w:val="00867470"/>
    <w:rsid w:val="008A08CA"/>
    <w:rsid w:val="008A3F10"/>
    <w:rsid w:val="008A4222"/>
    <w:rsid w:val="008B7FA2"/>
    <w:rsid w:val="008D5D27"/>
    <w:rsid w:val="008E0B7D"/>
    <w:rsid w:val="008E1CDB"/>
    <w:rsid w:val="008F0173"/>
    <w:rsid w:val="008F073B"/>
    <w:rsid w:val="009251F0"/>
    <w:rsid w:val="0098029B"/>
    <w:rsid w:val="009C7D11"/>
    <w:rsid w:val="009D76C7"/>
    <w:rsid w:val="009F01F8"/>
    <w:rsid w:val="00A329EB"/>
    <w:rsid w:val="00A6705F"/>
    <w:rsid w:val="00B140C5"/>
    <w:rsid w:val="00B403B4"/>
    <w:rsid w:val="00B4661A"/>
    <w:rsid w:val="00B50EF4"/>
    <w:rsid w:val="00B549CD"/>
    <w:rsid w:val="00B85350"/>
    <w:rsid w:val="00B95F43"/>
    <w:rsid w:val="00BB2BE5"/>
    <w:rsid w:val="00BB41C5"/>
    <w:rsid w:val="00BD0EC4"/>
    <w:rsid w:val="00C81D5A"/>
    <w:rsid w:val="00C859D1"/>
    <w:rsid w:val="00CE0874"/>
    <w:rsid w:val="00CF7D53"/>
    <w:rsid w:val="00D00647"/>
    <w:rsid w:val="00D06EC7"/>
    <w:rsid w:val="00D10B20"/>
    <w:rsid w:val="00D13F80"/>
    <w:rsid w:val="00D42B20"/>
    <w:rsid w:val="00D50165"/>
    <w:rsid w:val="00D743BD"/>
    <w:rsid w:val="00DB0ACE"/>
    <w:rsid w:val="00DB6F6A"/>
    <w:rsid w:val="00DC69B3"/>
    <w:rsid w:val="00E1652B"/>
    <w:rsid w:val="00E3228F"/>
    <w:rsid w:val="00E35857"/>
    <w:rsid w:val="00E41A8F"/>
    <w:rsid w:val="00E46DE3"/>
    <w:rsid w:val="00E538CD"/>
    <w:rsid w:val="00EB5E00"/>
    <w:rsid w:val="00ED179F"/>
    <w:rsid w:val="00EF7579"/>
    <w:rsid w:val="00F26DA0"/>
    <w:rsid w:val="00F406FA"/>
    <w:rsid w:val="00F52FAD"/>
    <w:rsid w:val="00F737D3"/>
    <w:rsid w:val="00F75BA8"/>
    <w:rsid w:val="00F821F1"/>
    <w:rsid w:val="00F96A8B"/>
    <w:rsid w:val="00FB55A0"/>
    <w:rsid w:val="0D501507"/>
    <w:rsid w:val="15A11B70"/>
    <w:rsid w:val="39F86B95"/>
    <w:rsid w:val="49A6541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4:docId w14:val="10031DE8"/>
  <w15:docId w15:val="{556F8CBC-B6CA-4B14-9F36-1EDC8FCC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G" w:eastAsia="en-UG"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next w:val="Normal"/>
    <w:uiPriority w:val="1"/>
    <w:qFormat/>
    <w:pPr>
      <w:ind w:left="2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1"/>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customStyle="1" w:styleId="Default">
    <w:name w:val="Default"/>
    <w:qFormat/>
    <w:pPr>
      <w:autoSpaceDE w:val="0"/>
      <w:autoSpaceDN w:val="0"/>
      <w:adjustRightInd w:val="0"/>
    </w:pPr>
    <w:rPr>
      <w:rFonts w:ascii="Calibri" w:hAnsi="Calibri" w:cs="Calibri"/>
      <w:color w:val="000000"/>
      <w:sz w:val="24"/>
      <w:szCs w:val="24"/>
      <w:lang w:val="en-US" w:eastAsia="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paragraph" w:customStyle="1" w:styleId="BankNormal">
    <w:name w:val="BankNormal"/>
    <w:basedOn w:val="Normal"/>
    <w:qFormat/>
    <w:pPr>
      <w:widowControl/>
      <w:autoSpaceDE/>
      <w:autoSpaceDN/>
      <w:spacing w:after="240"/>
    </w:pPr>
    <w:rPr>
      <w:sz w:val="24"/>
      <w:szCs w:val="20"/>
      <w:lang w:val="en-GB"/>
    </w:rPr>
  </w:style>
  <w:style w:type="character" w:customStyle="1" w:styleId="ListParagraphChar">
    <w:name w:val="List Paragraph Char"/>
    <w:link w:val="ListParagraph"/>
    <w:uiPriority w:val="34"/>
    <w:qFormat/>
    <w:locked/>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2"/>
      <w:szCs w:val="22"/>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unhideWhenUsed/>
    <w:qFormat/>
    <w:rPr>
      <w:rFonts w:ascii="Times New Roman" w:eastAsia="Times New Roman" w:hAnsi="Times New Roman" w:cs="Times New Roman"/>
      <w:sz w:val="22"/>
      <w:szCs w:val="22"/>
      <w:lang w:val="en-US" w:eastAsia="en-US"/>
    </w:rPr>
  </w:style>
  <w:style w:type="paragraph" w:customStyle="1" w:styleId="Revision2">
    <w:name w:val="Revision2"/>
    <w:hidden/>
    <w:uiPriority w:val="99"/>
    <w:unhideWhenUsed/>
    <w:rPr>
      <w:rFonts w:ascii="Times New Roman" w:eastAsia="Times New Roman" w:hAnsi="Times New Roman" w:cs="Times New Roman"/>
      <w:sz w:val="22"/>
      <w:szCs w:val="22"/>
      <w:lang w:val="en-US" w:eastAsia="en-US"/>
    </w:rPr>
  </w:style>
  <w:style w:type="paragraph" w:customStyle="1" w:styleId="Revision3">
    <w:name w:val="Revision3"/>
    <w:hidden/>
    <w:uiPriority w:val="99"/>
    <w:unhideWhenUsed/>
    <w:rPr>
      <w:rFonts w:ascii="Times New Roman" w:eastAsia="Times New Roman" w:hAnsi="Times New Roman" w:cs="Times New Roman"/>
      <w:sz w:val="22"/>
      <w:szCs w:val="22"/>
      <w:lang w:val="en-US" w:eastAsia="en-US"/>
    </w:rPr>
  </w:style>
  <w:style w:type="paragraph" w:styleId="Revision">
    <w:name w:val="Revision"/>
    <w:hidden/>
    <w:uiPriority w:val="99"/>
    <w:unhideWhenUsed/>
    <w:rsid w:val="009251F0"/>
    <w:rPr>
      <w:rFonts w:ascii="Times New Roman" w:eastAsia="Times New Roman" w:hAnsi="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cprocurement@afenet.net"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hyperlink" Target="http://www.afenet.net/" TargetMode="External"/><Relationship Id="rId12" Type="http://schemas.openxmlformats.org/officeDocument/2006/relationships/package" Target="embeddings/Microsoft_Word_Document.doc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kyambadde@afenet.net" TargetMode="External"/><Relationship Id="rId4" Type="http://schemas.openxmlformats.org/officeDocument/2006/relationships/settings" Target="settings.xml"/><Relationship Id="rId9" Type="http://schemas.openxmlformats.org/officeDocument/2006/relationships/hyperlink" Target="mailto:secprocurement@afenet.net"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B16E6-3185-47FA-8C55-92294D50A45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2529</Words>
  <Characters>14419</Characters>
  <Application>Microsoft Office Word</Application>
  <DocSecurity>0</DocSecurity>
  <Lines>120</Lines>
  <Paragraphs>33</Paragraphs>
  <ScaleCrop>false</ScaleCrop>
  <Company>HP Inc.</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Kyambadde</dc:creator>
  <cp:lastModifiedBy>Stephen Kyambadde</cp:lastModifiedBy>
  <cp:revision>3</cp:revision>
  <cp:lastPrinted>2023-06-26T04:55:00Z</cp:lastPrinted>
  <dcterms:created xsi:type="dcterms:W3CDTF">2025-02-28T09:09:00Z</dcterms:created>
  <dcterms:modified xsi:type="dcterms:W3CDTF">2025-02-28T09:30:00Z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2021-03-04T00:00:00Z</vt:filetime>
  </property>
  <property fmtid="{D5CDD505-2E9C-101B-9397-08002B2CF9AE}" pid="3" name="KSOProductBuildVer">
    <vt:lpwstr>2057-12.2.0.20323</vt:lpwstr>
  </property>
  <property fmtid="{D5CDD505-2E9C-101B-9397-08002B2CF9AE}" pid="4" name="ICV">
    <vt:lpwstr>9D1D0CBDFABE40A08ECEC718A8EAFA98_13</vt:lpwstr>
  </property>
  <property fmtid="{D5CDD505-2E9C-101B-9397-08002B2CF9AE}" pid="5" name="MSIP_Label_defa4170-0d19-0005-0004-bc88714345d2_Enabled">
    <vt:lpwstr>true</vt:lpwstr>
  </property>
  <property fmtid="{D5CDD505-2E9C-101B-9397-08002B2CF9AE}" pid="6" name="MSIP_Label_defa4170-0d19-0005-0004-bc88714345d2_SetDate">
    <vt:lpwstr>2025-02-28T04:18:34Z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ace5c645-3ec7-4c8e-b12e-077221505df5</vt:lpwstr>
  </property>
  <property fmtid="{D5CDD505-2E9C-101B-9397-08002B2CF9AE}" pid="10" name="MSIP_Label_defa4170-0d19-0005-0004-bc88714345d2_ActionId">
    <vt:lpwstr>8e105db7-0992-409e-92be-0322738cd364</vt:lpwstr>
  </property>
  <property fmtid="{D5CDD505-2E9C-101B-9397-08002B2CF9AE}" pid="11" name="MSIP_Label_defa4170-0d19-0005-0004-bc88714345d2_ContentBits">
    <vt:lpwstr>0</vt:lpwstr>
  </property>
  <property fmtid="{D5CDD505-2E9C-101B-9397-08002B2CF9AE}" pid="12" name="MSIP_Label_defa4170-0d19-0005-0004-bc88714345d2_Tag">
    <vt:lpwstr>10, 3, 0, 1</vt:lpwstr>
  </property>
</Properties>
</file>